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23638D6C"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1A045B">
        <w:rPr>
          <w:rFonts w:ascii="Arial" w:eastAsia="Times New Roman" w:hAnsi="Arial" w:cs="Arial"/>
          <w:b/>
          <w:bCs/>
          <w:kern w:val="0"/>
          <w:sz w:val="22"/>
          <w:szCs w:val="20"/>
          <w:lang w:val="en-GB" w:eastAsia="en-US"/>
        </w:rPr>
        <w:t>100</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bookmarkStart w:id="4" w:name="OLE_LINK8"/>
      <w:r w:rsidR="00501DDC" w:rsidRPr="00501DDC">
        <w:rPr>
          <w:rFonts w:ascii="Arial" w:eastAsia="Times New Roman" w:hAnsi="Arial" w:cs="Arial"/>
          <w:b/>
          <w:bCs/>
          <w:kern w:val="0"/>
          <w:sz w:val="22"/>
          <w:szCs w:val="20"/>
          <w:lang w:val="en-GB" w:eastAsia="en-US"/>
        </w:rPr>
        <w:t>R4-2113006</w:t>
      </w:r>
      <w:bookmarkEnd w:id="4"/>
    </w:p>
    <w:p w14:paraId="1DC66C2A" w14:textId="77777777" w:rsidR="000F0378" w:rsidRPr="0040353F" w:rsidRDefault="000F0378" w:rsidP="000F0378">
      <w:pPr>
        <w:rPr>
          <w:rFonts w:ascii="Arial" w:eastAsia="Times New Roman" w:hAnsi="Arial" w:cs="Arial"/>
          <w:kern w:val="0"/>
          <w:sz w:val="22"/>
          <w:szCs w:val="20"/>
          <w:lang w:val="en-GB" w:eastAsia="en-US"/>
        </w:rPr>
      </w:pPr>
      <w:r w:rsidRPr="00FD782C">
        <w:rPr>
          <w:rFonts w:ascii="Arial" w:eastAsia="Times New Roman" w:hAnsi="Arial" w:cs="Arial"/>
          <w:b/>
          <w:bCs/>
          <w:kern w:val="0"/>
          <w:sz w:val="22"/>
          <w:szCs w:val="20"/>
          <w:lang w:val="en-GB" w:eastAsia="en-US"/>
        </w:rPr>
        <w:t>Electronic Meeting, August 16-27, 2021</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36D0ED0D"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0F0378" w:rsidRPr="000F0378">
        <w:rPr>
          <w:rFonts w:ascii="Arial" w:eastAsia="Times New Roman" w:hAnsi="Arial" w:cs="Arial"/>
          <w:kern w:val="0"/>
          <w:sz w:val="22"/>
          <w:szCs w:val="20"/>
          <w:lang w:val="en-GB" w:eastAsia="en-US"/>
        </w:rPr>
        <w:t>Discussion on inter-band UL CA</w:t>
      </w:r>
    </w:p>
    <w:p w14:paraId="76ECAF7E" w14:textId="664AC6D9"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0F0378" w:rsidRPr="000F0378">
        <w:rPr>
          <w:rFonts w:ascii="Arial" w:eastAsia="Times New Roman" w:hAnsi="Arial" w:cs="Arial"/>
          <w:kern w:val="0"/>
          <w:sz w:val="22"/>
          <w:szCs w:val="20"/>
          <w:lang w:eastAsia="en-US"/>
        </w:rPr>
        <w:t>9.4.2.2.1</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0964CF0F" w14:textId="56BCAD81" w:rsidR="005A45ED" w:rsidRDefault="005A45ED" w:rsidP="005A45ED">
      <w:pPr>
        <w:rPr>
          <w:rFonts w:ascii="Times New Roman" w:hAnsi="Times New Roman" w:cs="Times New Roman"/>
        </w:rPr>
      </w:pPr>
      <w:r>
        <w:rPr>
          <w:rFonts w:ascii="Times New Roman" w:hAnsi="Times New Roman" w:cs="Times New Roman"/>
        </w:rPr>
        <w:t xml:space="preserve">In the last meeting, </w:t>
      </w:r>
      <w:r w:rsidR="00EB023F">
        <w:rPr>
          <w:rFonts w:ascii="Times New Roman" w:hAnsi="Times New Roman" w:cs="Times New Roman"/>
        </w:rPr>
        <w:t>we agreed to s</w:t>
      </w:r>
      <w:r w:rsidR="00EB023F" w:rsidRPr="00EB023F">
        <w:rPr>
          <w:rFonts w:ascii="Times New Roman" w:hAnsi="Times New Roman" w:cs="Times New Roman"/>
        </w:rPr>
        <w:t>pecify minimum peak EIRP requirements per band with relaxed requirement compared to single-CC</w:t>
      </w:r>
      <w:r w:rsidR="00EB023F">
        <w:rPr>
          <w:rFonts w:ascii="Times New Roman" w:hAnsi="Times New Roman" w:cs="Times New Roman"/>
        </w:rPr>
        <w:t xml:space="preserve">, and </w:t>
      </w:r>
      <w:r>
        <w:rPr>
          <w:rFonts w:ascii="Times New Roman" w:hAnsi="Times New Roman" w:cs="Times New Roman"/>
        </w:rPr>
        <w:t>several issues that affect the UL CA requirements were proposed</w:t>
      </w:r>
      <w:r w:rsidR="00EB023F">
        <w:rPr>
          <w:rFonts w:ascii="Times New Roman" w:hAnsi="Times New Roman" w:cs="Times New Roman"/>
        </w:rPr>
        <w:t xml:space="preserve"> which is </w:t>
      </w:r>
      <w:r>
        <w:rPr>
          <w:rFonts w:ascii="Times New Roman" w:hAnsi="Times New Roman" w:cs="Times New Roman"/>
        </w:rPr>
        <w:t>summarized in [1], as shown in below:</w:t>
      </w:r>
    </w:p>
    <w:p w14:paraId="25C339E9" w14:textId="0D1DCF72" w:rsidR="003210C1" w:rsidRPr="005A45ED" w:rsidRDefault="005A45ED" w:rsidP="005A45ED">
      <w:pPr>
        <w:rPr>
          <w:rFonts w:ascii="Times New Roman" w:hAnsi="Times New Roman" w:cs="Times New Roman"/>
          <w:i/>
          <w:iCs/>
        </w:rPr>
      </w:pPr>
      <w:r w:rsidRPr="005A45ED">
        <w:rPr>
          <w:rFonts w:ascii="Times New Roman" w:hAnsi="Times New Roman" w:cs="Times New Roman"/>
          <w:i/>
          <w:iCs/>
        </w:rPr>
        <w:t>Min peak EIRP for CA_n257A_n259A based on IBM</w:t>
      </w:r>
    </w:p>
    <w:p w14:paraId="1C4DFF92" w14:textId="77777777" w:rsidR="005A45ED" w:rsidRPr="005A45ED" w:rsidRDefault="005A45ED" w:rsidP="005A45ED">
      <w:pPr>
        <w:numPr>
          <w:ilvl w:val="0"/>
          <w:numId w:val="21"/>
        </w:numPr>
        <w:rPr>
          <w:rFonts w:ascii="Times New Roman" w:hAnsi="Times New Roman" w:cs="Times New Roman"/>
          <w:i/>
          <w:iCs/>
        </w:rPr>
      </w:pPr>
      <w:r w:rsidRPr="005A45ED">
        <w:rPr>
          <w:rFonts w:ascii="Times New Roman" w:hAnsi="Times New Roman" w:cs="Times New Roman"/>
          <w:i/>
          <w:iCs/>
        </w:rPr>
        <w:t>Companies are encouraged to evaluate and quantify the relaxation effect of following terms</w:t>
      </w:r>
    </w:p>
    <w:p w14:paraId="775257CE" w14:textId="77777777" w:rsidR="005A45ED" w:rsidRPr="005A45ED" w:rsidRDefault="005A45ED" w:rsidP="005A45ED">
      <w:pPr>
        <w:numPr>
          <w:ilvl w:val="1"/>
          <w:numId w:val="21"/>
        </w:numPr>
        <w:rPr>
          <w:rFonts w:ascii="Times New Roman" w:hAnsi="Times New Roman" w:cs="Times New Roman"/>
          <w:i/>
          <w:iCs/>
        </w:rPr>
      </w:pPr>
      <w:r w:rsidRPr="005A45ED">
        <w:rPr>
          <w:rFonts w:ascii="Times New Roman" w:hAnsi="Times New Roman" w:cs="Times New Roman"/>
          <w:i/>
          <w:iCs/>
        </w:rPr>
        <w:t>MBR</w:t>
      </w:r>
    </w:p>
    <w:p w14:paraId="2CFF7CE3" w14:textId="77777777" w:rsidR="005A45ED" w:rsidRPr="005A45ED" w:rsidRDefault="005A45ED" w:rsidP="005A45ED">
      <w:pPr>
        <w:numPr>
          <w:ilvl w:val="1"/>
          <w:numId w:val="21"/>
        </w:numPr>
        <w:rPr>
          <w:rFonts w:ascii="Times New Roman" w:hAnsi="Times New Roman" w:cs="Times New Roman"/>
          <w:i/>
          <w:iCs/>
        </w:rPr>
      </w:pPr>
      <w:r w:rsidRPr="005A45ED">
        <w:rPr>
          <w:rFonts w:ascii="Times New Roman" w:hAnsi="Times New Roman" w:cs="Times New Roman"/>
          <w:i/>
          <w:iCs/>
        </w:rPr>
        <w:t>PA-PA interaction across bands</w:t>
      </w:r>
    </w:p>
    <w:p w14:paraId="6066DE77" w14:textId="77777777" w:rsidR="005A45ED" w:rsidRPr="005A45ED" w:rsidRDefault="005A45ED" w:rsidP="005A45ED">
      <w:pPr>
        <w:numPr>
          <w:ilvl w:val="1"/>
          <w:numId w:val="21"/>
        </w:numPr>
        <w:rPr>
          <w:rFonts w:ascii="Times New Roman" w:hAnsi="Times New Roman" w:cs="Times New Roman"/>
          <w:i/>
          <w:iCs/>
        </w:rPr>
      </w:pPr>
      <w:r w:rsidRPr="005A45ED">
        <w:rPr>
          <w:rFonts w:ascii="Times New Roman" w:hAnsi="Times New Roman" w:cs="Times New Roman"/>
          <w:i/>
          <w:iCs/>
          <w:lang w:val="en-GB"/>
        </w:rPr>
        <w:t>activation status of the participating CA bands</w:t>
      </w:r>
    </w:p>
    <w:p w14:paraId="65715870" w14:textId="77777777" w:rsidR="005A45ED" w:rsidRPr="005A45ED" w:rsidRDefault="005A45ED" w:rsidP="005A45ED">
      <w:pPr>
        <w:numPr>
          <w:ilvl w:val="1"/>
          <w:numId w:val="21"/>
        </w:numPr>
        <w:rPr>
          <w:rFonts w:ascii="Times New Roman" w:hAnsi="Times New Roman" w:cs="Times New Roman"/>
          <w:i/>
          <w:iCs/>
        </w:rPr>
      </w:pPr>
      <w:r w:rsidRPr="005A45ED">
        <w:rPr>
          <w:rFonts w:ascii="Times New Roman" w:hAnsi="Times New Roman" w:cs="Times New Roman"/>
          <w:i/>
          <w:iCs/>
          <w:lang w:val="en-GB"/>
        </w:rPr>
        <w:t>total UE power concept</w:t>
      </w:r>
    </w:p>
    <w:p w14:paraId="485ABF64" w14:textId="77777777" w:rsidR="005A45ED" w:rsidRPr="005A45ED" w:rsidRDefault="005A45ED" w:rsidP="005A45ED">
      <w:pPr>
        <w:numPr>
          <w:ilvl w:val="1"/>
          <w:numId w:val="21"/>
        </w:numPr>
        <w:rPr>
          <w:rFonts w:ascii="Times New Roman" w:hAnsi="Times New Roman" w:cs="Times New Roman"/>
          <w:i/>
          <w:iCs/>
        </w:rPr>
      </w:pPr>
      <w:r w:rsidRPr="005A45ED">
        <w:rPr>
          <w:rFonts w:ascii="Times New Roman" w:hAnsi="Times New Roman" w:cs="Times New Roman"/>
          <w:i/>
          <w:iCs/>
        </w:rPr>
        <w:t>Power consumption consideration</w:t>
      </w:r>
    </w:p>
    <w:p w14:paraId="5C6D3F16" w14:textId="77777777" w:rsidR="005A45ED" w:rsidRPr="005A45ED" w:rsidRDefault="005A45ED" w:rsidP="005A45ED">
      <w:pPr>
        <w:numPr>
          <w:ilvl w:val="1"/>
          <w:numId w:val="21"/>
        </w:numPr>
        <w:rPr>
          <w:rFonts w:ascii="Times New Roman" w:hAnsi="Times New Roman" w:cs="Times New Roman"/>
          <w:i/>
          <w:iCs/>
        </w:rPr>
      </w:pPr>
      <w:r w:rsidRPr="005A45ED">
        <w:rPr>
          <w:rFonts w:ascii="Times New Roman" w:hAnsi="Times New Roman" w:cs="Times New Roman"/>
          <w:i/>
          <w:iCs/>
        </w:rPr>
        <w:t>thermal issues consideration</w:t>
      </w:r>
    </w:p>
    <w:p w14:paraId="2945D4CE" w14:textId="661A0E13" w:rsidR="0046192B" w:rsidRPr="005A45ED" w:rsidRDefault="005A45ED" w:rsidP="005A45ED">
      <w:pPr>
        <w:pStyle w:val="ac"/>
        <w:numPr>
          <w:ilvl w:val="0"/>
          <w:numId w:val="21"/>
        </w:numPr>
        <w:rPr>
          <w:rFonts w:ascii="Times New Roman" w:hAnsi="Times New Roman" w:cs="Times New Roman"/>
          <w:i/>
          <w:iCs/>
        </w:rPr>
      </w:pPr>
      <w:r w:rsidRPr="005A45ED">
        <w:rPr>
          <w:rFonts w:ascii="Times New Roman" w:hAnsi="Times New Roman" w:cs="Times New Roman"/>
          <w:i/>
          <w:iCs/>
          <w:lang w:val="en-GB"/>
        </w:rPr>
        <w:t>How to integrate above relaxation terms is FFS</w:t>
      </w:r>
    </w:p>
    <w:p w14:paraId="15FECCCC" w14:textId="01AB61CB" w:rsidR="005A45ED" w:rsidRPr="005A45ED" w:rsidRDefault="005A45ED" w:rsidP="005A45ED">
      <w:pPr>
        <w:rPr>
          <w:rFonts w:ascii="Times New Roman" w:hAnsi="Times New Roman" w:cs="Times New Roman"/>
          <w:i/>
          <w:iCs/>
        </w:rPr>
      </w:pPr>
      <w:r w:rsidRPr="005A45ED">
        <w:rPr>
          <w:rFonts w:ascii="Times New Roman" w:hAnsi="Times New Roman" w:cs="Times New Roman"/>
          <w:i/>
          <w:iCs/>
        </w:rPr>
        <w:t>Spherical coverage for CA_n257A_n259A based on IBM</w:t>
      </w:r>
    </w:p>
    <w:p w14:paraId="6B036075" w14:textId="77777777" w:rsidR="005A45ED" w:rsidRPr="005A45ED" w:rsidRDefault="005A45ED" w:rsidP="005A45ED">
      <w:pPr>
        <w:numPr>
          <w:ilvl w:val="0"/>
          <w:numId w:val="21"/>
        </w:numPr>
        <w:rPr>
          <w:rFonts w:ascii="Times New Roman" w:hAnsi="Times New Roman" w:cs="Times New Roman"/>
          <w:i/>
          <w:iCs/>
        </w:rPr>
      </w:pPr>
      <w:r w:rsidRPr="005A45ED">
        <w:rPr>
          <w:rFonts w:ascii="Times New Roman" w:hAnsi="Times New Roman" w:cs="Times New Roman"/>
          <w:i/>
          <w:iCs/>
          <w:lang w:val="en-GB"/>
        </w:rPr>
        <w:t xml:space="preserve">At least following terms shall </w:t>
      </w:r>
      <w:r w:rsidRPr="005A45ED">
        <w:rPr>
          <w:rFonts w:ascii="Times New Roman" w:hAnsi="Times New Roman" w:cs="Times New Roman"/>
          <w:i/>
          <w:iCs/>
        </w:rPr>
        <w:t>be quantified to obtain the individual n257 and n259 EIRP relaxations:</w:t>
      </w:r>
    </w:p>
    <w:p w14:paraId="7B986B1A" w14:textId="77777777" w:rsidR="005A45ED" w:rsidRPr="005A45ED" w:rsidRDefault="005A45ED" w:rsidP="005A45ED">
      <w:pPr>
        <w:numPr>
          <w:ilvl w:val="1"/>
          <w:numId w:val="21"/>
        </w:numPr>
        <w:rPr>
          <w:rFonts w:ascii="Times New Roman" w:hAnsi="Times New Roman" w:cs="Times New Roman"/>
          <w:i/>
          <w:iCs/>
        </w:rPr>
      </w:pPr>
      <w:r w:rsidRPr="005A45ED">
        <w:rPr>
          <w:rFonts w:ascii="Times New Roman" w:hAnsi="Times New Roman" w:cs="Times New Roman"/>
          <w:i/>
          <w:iCs/>
        </w:rPr>
        <w:t>MBR</w:t>
      </w:r>
    </w:p>
    <w:p w14:paraId="2151B55D" w14:textId="77777777" w:rsidR="005A45ED" w:rsidRPr="005A45ED" w:rsidRDefault="005A45ED" w:rsidP="005A45ED">
      <w:pPr>
        <w:numPr>
          <w:ilvl w:val="1"/>
          <w:numId w:val="21"/>
        </w:numPr>
        <w:rPr>
          <w:rFonts w:ascii="Times New Roman" w:hAnsi="Times New Roman" w:cs="Times New Roman"/>
          <w:i/>
          <w:iCs/>
        </w:rPr>
      </w:pPr>
      <w:r w:rsidRPr="005A45ED">
        <w:rPr>
          <w:rFonts w:ascii="Times New Roman" w:hAnsi="Times New Roman" w:cs="Times New Roman"/>
          <w:i/>
          <w:iCs/>
        </w:rPr>
        <w:t>Degradation for multi-band to PA-PA interaction</w:t>
      </w:r>
    </w:p>
    <w:p w14:paraId="56A7806F" w14:textId="77777777" w:rsidR="005A45ED" w:rsidRPr="005A45ED" w:rsidRDefault="005A45ED" w:rsidP="005A45ED">
      <w:pPr>
        <w:numPr>
          <w:ilvl w:val="1"/>
          <w:numId w:val="21"/>
        </w:numPr>
        <w:rPr>
          <w:rFonts w:ascii="Times New Roman" w:hAnsi="Times New Roman" w:cs="Times New Roman"/>
          <w:i/>
          <w:iCs/>
        </w:rPr>
      </w:pPr>
      <w:r w:rsidRPr="005A45ED">
        <w:rPr>
          <w:rFonts w:ascii="Times New Roman" w:hAnsi="Times New Roman" w:cs="Times New Roman"/>
          <w:i/>
          <w:iCs/>
        </w:rPr>
        <w:t xml:space="preserve">EIRP Common coverage relaxation </w:t>
      </w:r>
    </w:p>
    <w:p w14:paraId="72F6FF62" w14:textId="77777777" w:rsidR="005A45ED" w:rsidRPr="005A45ED" w:rsidRDefault="005A45ED" w:rsidP="005A45ED">
      <w:pPr>
        <w:numPr>
          <w:ilvl w:val="0"/>
          <w:numId w:val="21"/>
        </w:numPr>
        <w:rPr>
          <w:rFonts w:ascii="Times New Roman" w:hAnsi="Times New Roman" w:cs="Times New Roman"/>
          <w:i/>
          <w:iCs/>
        </w:rPr>
      </w:pPr>
      <w:r w:rsidRPr="005A45ED">
        <w:rPr>
          <w:rFonts w:ascii="Times New Roman" w:hAnsi="Times New Roman" w:cs="Times New Roman"/>
          <w:i/>
          <w:iCs/>
        </w:rPr>
        <w:t>Further study other relaxation terms:</w:t>
      </w:r>
    </w:p>
    <w:p w14:paraId="08B0435F" w14:textId="5B69F230" w:rsidR="005A45ED" w:rsidRPr="005A45ED" w:rsidRDefault="005A45ED" w:rsidP="005A45ED">
      <w:pPr>
        <w:numPr>
          <w:ilvl w:val="1"/>
          <w:numId w:val="21"/>
        </w:numPr>
        <w:rPr>
          <w:rFonts w:ascii="Times New Roman" w:hAnsi="Times New Roman" w:cs="Times New Roman"/>
          <w:i/>
          <w:iCs/>
        </w:rPr>
      </w:pPr>
      <w:r w:rsidRPr="005A45ED">
        <w:rPr>
          <w:rFonts w:ascii="Times New Roman" w:hAnsi="Times New Roman" w:cs="Times New Roman"/>
          <w:i/>
          <w:iCs/>
        </w:rPr>
        <w:t>Total UE power concept</w:t>
      </w:r>
    </w:p>
    <w:p w14:paraId="18BB44BE" w14:textId="184632E5" w:rsidR="007A6214" w:rsidRDefault="007A6214" w:rsidP="00947DDB">
      <w:pPr>
        <w:rPr>
          <w:rFonts w:ascii="Times New Roman" w:hAnsi="Times New Roman" w:cs="Times New Roman"/>
        </w:rPr>
      </w:pPr>
    </w:p>
    <w:p w14:paraId="581B2706" w14:textId="1499A7FC" w:rsidR="005A45ED" w:rsidRPr="005A45ED" w:rsidRDefault="005A45ED" w:rsidP="00947DDB">
      <w:pPr>
        <w:rPr>
          <w:rFonts w:ascii="Times New Roman" w:hAnsi="Times New Roman" w:cs="Times New Roman"/>
        </w:rPr>
      </w:pPr>
      <w:r>
        <w:rPr>
          <w:rFonts w:ascii="Times New Roman" w:hAnsi="Times New Roman" w:cs="Times New Roman"/>
        </w:rPr>
        <w:t>We try to analysis these issues and give some suggestion in this contribution.</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04EF2E8D" w:rsidR="00947DDB" w:rsidRDefault="005A45ED" w:rsidP="00EB023F">
      <w:pPr>
        <w:pStyle w:val="2"/>
        <w:numPr>
          <w:ilvl w:val="1"/>
          <w:numId w:val="20"/>
        </w:numPr>
        <w:spacing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M</w:t>
      </w:r>
      <w:r>
        <w:rPr>
          <w:rFonts w:ascii="Times New Roman" w:eastAsia="等线" w:hAnsi="Times New Roman" w:cs="Times New Roman" w:hint="eastAsia"/>
          <w:kern w:val="0"/>
          <w:sz w:val="24"/>
          <w:szCs w:val="24"/>
        </w:rPr>
        <w:t>in</w:t>
      </w:r>
      <w:r>
        <w:rPr>
          <w:rFonts w:ascii="Times New Roman" w:eastAsia="等线" w:hAnsi="Times New Roman" w:cs="Times New Roman"/>
          <w:kern w:val="0"/>
          <w:sz w:val="24"/>
          <w:szCs w:val="24"/>
        </w:rPr>
        <w:t xml:space="preserve"> peak EIRP</w:t>
      </w:r>
    </w:p>
    <w:p w14:paraId="7F1D2E63" w14:textId="725AD095" w:rsidR="00501DDC" w:rsidRPr="00501DDC" w:rsidRDefault="00EB023F" w:rsidP="00501DDC">
      <w:pPr>
        <w:pStyle w:val="ac"/>
        <w:numPr>
          <w:ilvl w:val="0"/>
          <w:numId w:val="24"/>
        </w:numPr>
        <w:spacing w:afterLines="50" w:after="120"/>
        <w:rPr>
          <w:rFonts w:ascii="Times New Roman" w:hAnsi="Times New Roman" w:cs="Times New Roman" w:hint="eastAsia"/>
          <w:b/>
          <w:bCs/>
        </w:rPr>
      </w:pPr>
      <w:r w:rsidRPr="00EB698B">
        <w:rPr>
          <w:rFonts w:ascii="Times New Roman" w:hAnsi="Times New Roman" w:cs="Times New Roman"/>
          <w:b/>
          <w:bCs/>
          <w:lang w:val="en-GB"/>
        </w:rPr>
        <w:t>A</w:t>
      </w:r>
      <w:r w:rsidR="005A45ED" w:rsidRPr="00EB698B">
        <w:rPr>
          <w:rFonts w:ascii="Times New Roman" w:hAnsi="Times New Roman" w:cs="Times New Roman"/>
          <w:b/>
          <w:bCs/>
          <w:lang w:val="en-GB"/>
        </w:rPr>
        <w:t>ctivation status of the participating CA bands</w:t>
      </w:r>
    </w:p>
    <w:p w14:paraId="3807000B" w14:textId="11A679A4" w:rsidR="00BC6240" w:rsidRPr="000F5415" w:rsidRDefault="000D0644" w:rsidP="00EE08BF">
      <w:pPr>
        <w:rPr>
          <w:rFonts w:ascii="Times New Roman" w:hAnsi="Times New Roman" w:cs="Times New Roman"/>
        </w:rPr>
      </w:pPr>
      <w:r>
        <w:rPr>
          <w:rFonts w:ascii="Times New Roman" w:hAnsi="Times New Roman" w:cs="Times New Roman"/>
        </w:rPr>
        <w:t>In our understanding, t</w:t>
      </w:r>
      <w:r w:rsidR="00EE08BF" w:rsidRPr="00EE08BF">
        <w:rPr>
          <w:rFonts w:ascii="Times New Roman" w:hAnsi="Times New Roman" w:cs="Times New Roman"/>
        </w:rPr>
        <w:t xml:space="preserve">he activation status </w:t>
      </w:r>
      <w:r w:rsidR="00EE08BF">
        <w:rPr>
          <w:rFonts w:ascii="Times New Roman" w:hAnsi="Times New Roman" w:cs="Times New Roman"/>
        </w:rPr>
        <w:t xml:space="preserve">was proposed to further filter these </w:t>
      </w:r>
      <w:r>
        <w:rPr>
          <w:rFonts w:ascii="Times New Roman" w:hAnsi="Times New Roman" w:cs="Times New Roman"/>
        </w:rPr>
        <w:t xml:space="preserve">issues which will affect the min peak EIRP </w:t>
      </w:r>
      <w:r w:rsidR="00BC6240">
        <w:rPr>
          <w:rFonts w:ascii="Times New Roman" w:hAnsi="Times New Roman" w:cs="Times New Roman"/>
        </w:rPr>
        <w:t xml:space="preserve">relaxation </w:t>
      </w:r>
      <w:r>
        <w:rPr>
          <w:rFonts w:ascii="Times New Roman" w:hAnsi="Times New Roman" w:cs="Times New Roman"/>
        </w:rPr>
        <w:t>only when both bands are activated, e.g., thermal, power consumption, PA-PA interaction</w:t>
      </w:r>
      <w:r w:rsidR="00436D2E">
        <w:rPr>
          <w:rFonts w:ascii="Times New Roman" w:hAnsi="Times New Roman" w:cs="Times New Roman"/>
        </w:rPr>
        <w:t>, and t</w:t>
      </w:r>
      <w:r>
        <w:rPr>
          <w:rFonts w:ascii="Times New Roman" w:hAnsi="Times New Roman" w:cs="Times New Roman"/>
        </w:rPr>
        <w:t>he NW can benefit f</w:t>
      </w:r>
      <w:r w:rsidR="00436D2E">
        <w:rPr>
          <w:rFonts w:ascii="Times New Roman" w:hAnsi="Times New Roman" w:cs="Times New Roman"/>
        </w:rPr>
        <w:t>ro</w:t>
      </w:r>
      <w:r>
        <w:rPr>
          <w:rFonts w:ascii="Times New Roman" w:hAnsi="Times New Roman" w:cs="Times New Roman"/>
        </w:rPr>
        <w:t xml:space="preserve">m a lower relaxation when only one of </w:t>
      </w:r>
      <w:r w:rsidR="00425C01">
        <w:rPr>
          <w:rFonts w:ascii="Times New Roman" w:hAnsi="Times New Roman" w:cs="Times New Roman"/>
        </w:rPr>
        <w:t xml:space="preserve">the </w:t>
      </w:r>
      <w:r>
        <w:rPr>
          <w:rFonts w:ascii="Times New Roman" w:hAnsi="Times New Roman" w:cs="Times New Roman"/>
        </w:rPr>
        <w:t>band</w:t>
      </w:r>
      <w:r w:rsidR="00436D2E">
        <w:rPr>
          <w:rFonts w:ascii="Times New Roman" w:hAnsi="Times New Roman" w:cs="Times New Roman"/>
        </w:rPr>
        <w:t>s</w:t>
      </w:r>
      <w:r>
        <w:rPr>
          <w:rFonts w:ascii="Times New Roman" w:hAnsi="Times New Roman" w:cs="Times New Roman"/>
        </w:rPr>
        <w:t xml:space="preserve"> </w:t>
      </w:r>
      <w:r w:rsidR="00436D2E">
        <w:rPr>
          <w:rFonts w:ascii="Times New Roman" w:hAnsi="Times New Roman" w:cs="Times New Roman"/>
        </w:rPr>
        <w:t xml:space="preserve">is </w:t>
      </w:r>
      <w:r w:rsidR="00425C01">
        <w:rPr>
          <w:rFonts w:ascii="Times New Roman" w:hAnsi="Times New Roman" w:cs="Times New Roman"/>
        </w:rPr>
        <w:t>activated</w:t>
      </w:r>
      <w:r w:rsidR="002161D7">
        <w:rPr>
          <w:rFonts w:ascii="Times New Roman" w:hAnsi="Times New Roman" w:cs="Times New Roman"/>
        </w:rPr>
        <w:t>.</w:t>
      </w:r>
      <w:r w:rsidR="000F5415">
        <w:rPr>
          <w:rFonts w:ascii="Times New Roman" w:hAnsi="Times New Roman" w:cs="Times New Roman"/>
        </w:rPr>
        <w:t xml:space="preserve"> In addition, it is worth noting that the MBR is derived from the antenna design and no matter with the band activation.</w:t>
      </w:r>
    </w:p>
    <w:p w14:paraId="66D40485" w14:textId="6EBE618B" w:rsidR="00BC6240" w:rsidRDefault="00BC6240" w:rsidP="00EE08BF">
      <w:pPr>
        <w:rPr>
          <w:rFonts w:ascii="Times New Roman" w:hAnsi="Times New Roman" w:cs="Times New Roman"/>
        </w:rPr>
      </w:pPr>
    </w:p>
    <w:p w14:paraId="18B0FBAC" w14:textId="7C636BA7" w:rsidR="00BC6240" w:rsidRDefault="000F5415" w:rsidP="00EE08BF">
      <w:pPr>
        <w:rPr>
          <w:rFonts w:ascii="Times New Roman" w:hAnsi="Times New Roman" w:cs="Times New Roman"/>
          <w:b/>
          <w:bCs/>
        </w:rPr>
      </w:pPr>
      <w:r>
        <w:rPr>
          <w:rFonts w:ascii="Times New Roman" w:hAnsi="Times New Roman" w:cs="Times New Roman"/>
          <w:b/>
          <w:bCs/>
        </w:rPr>
        <w:t xml:space="preserve">Observation </w:t>
      </w:r>
      <w:r w:rsidR="00BC6240" w:rsidRPr="00425C01">
        <w:rPr>
          <w:rFonts w:ascii="Times New Roman" w:hAnsi="Times New Roman" w:cs="Times New Roman"/>
          <w:b/>
          <w:bCs/>
        </w:rPr>
        <w:t>1:</w:t>
      </w:r>
      <w:r w:rsidR="00425C01" w:rsidRPr="00425C01">
        <w:rPr>
          <w:rFonts w:ascii="Times New Roman" w:hAnsi="Times New Roman" w:cs="Times New Roman"/>
          <w:b/>
          <w:bCs/>
        </w:rPr>
        <w:t xml:space="preserve"> The relaxation due to thermal, power consumption and PA-PA interaction</w:t>
      </w:r>
      <w:r w:rsidR="004103BB">
        <w:rPr>
          <w:rFonts w:ascii="Times New Roman" w:hAnsi="Times New Roman" w:cs="Times New Roman"/>
          <w:b/>
          <w:bCs/>
        </w:rPr>
        <w:t>, which will</w:t>
      </w:r>
      <w:r w:rsidR="00425C01" w:rsidRPr="00425C01">
        <w:rPr>
          <w:rFonts w:ascii="Times New Roman" w:hAnsi="Times New Roman" w:cs="Times New Roman"/>
          <w:b/>
          <w:bCs/>
        </w:rPr>
        <w:t xml:space="preserve"> can be lower when only one of the bands is activated.</w:t>
      </w:r>
    </w:p>
    <w:p w14:paraId="0D25EFEA" w14:textId="77777777" w:rsidR="00EB698B" w:rsidRDefault="00EB698B" w:rsidP="00EE08BF">
      <w:pPr>
        <w:rPr>
          <w:rFonts w:ascii="Times New Roman" w:hAnsi="Times New Roman" w:cs="Times New Roman"/>
          <w:b/>
          <w:bCs/>
        </w:rPr>
      </w:pPr>
    </w:p>
    <w:p w14:paraId="168E4450" w14:textId="3C9DF0D6" w:rsidR="00EB698B" w:rsidRPr="007B3365" w:rsidRDefault="000F5415" w:rsidP="00EB698B">
      <w:pPr>
        <w:rPr>
          <w:rFonts w:ascii="Times New Roman" w:hAnsi="Times New Roman" w:cs="Times New Roman"/>
          <w:b/>
          <w:bCs/>
          <w:lang w:val="en-GB"/>
        </w:rPr>
      </w:pPr>
      <w:r>
        <w:rPr>
          <w:rFonts w:ascii="Times New Roman" w:hAnsi="Times New Roman" w:cs="Times New Roman"/>
          <w:b/>
          <w:bCs/>
        </w:rPr>
        <w:t xml:space="preserve">Proposal 1: The relaxation </w:t>
      </w:r>
      <w:r w:rsidR="004103BB">
        <w:rPr>
          <w:rFonts w:ascii="Times New Roman" w:hAnsi="Times New Roman" w:cs="Times New Roman" w:hint="eastAsia"/>
          <w:b/>
          <w:bCs/>
        </w:rPr>
        <w:t>for</w:t>
      </w:r>
      <w:r w:rsidR="004103BB">
        <w:rPr>
          <w:rFonts w:ascii="Times New Roman" w:hAnsi="Times New Roman" w:cs="Times New Roman"/>
          <w:b/>
          <w:bCs/>
        </w:rPr>
        <w:t xml:space="preserve"> </w:t>
      </w:r>
      <w:r w:rsidR="004103BB">
        <w:rPr>
          <w:rFonts w:ascii="Times New Roman" w:hAnsi="Times New Roman" w:cs="Times New Roman" w:hint="eastAsia"/>
          <w:b/>
          <w:bCs/>
        </w:rPr>
        <w:t>min</w:t>
      </w:r>
      <w:r w:rsidR="004103BB">
        <w:rPr>
          <w:rFonts w:ascii="Times New Roman" w:hAnsi="Times New Roman" w:cs="Times New Roman"/>
          <w:b/>
          <w:bCs/>
        </w:rPr>
        <w:t xml:space="preserve"> peak EIRP </w:t>
      </w:r>
      <w:r>
        <w:rPr>
          <w:rFonts w:ascii="Times New Roman" w:hAnsi="Times New Roman" w:cs="Times New Roman"/>
          <w:b/>
          <w:bCs/>
        </w:rPr>
        <w:t xml:space="preserve">due to MBR shall not be reduced by the </w:t>
      </w:r>
      <w:r w:rsidRPr="000F5415">
        <w:rPr>
          <w:rFonts w:ascii="Times New Roman" w:hAnsi="Times New Roman" w:cs="Times New Roman"/>
          <w:b/>
          <w:bCs/>
          <w:lang w:val="en-GB"/>
        </w:rPr>
        <w:t>a</w:t>
      </w:r>
      <w:r w:rsidR="005A45ED" w:rsidRPr="005A45ED">
        <w:rPr>
          <w:rFonts w:ascii="Times New Roman" w:hAnsi="Times New Roman" w:cs="Times New Roman"/>
          <w:b/>
          <w:bCs/>
          <w:lang w:val="en-GB"/>
        </w:rPr>
        <w:t>ctivation status of the participating CA bands</w:t>
      </w:r>
      <w:r>
        <w:rPr>
          <w:rFonts w:ascii="Times New Roman" w:hAnsi="Times New Roman" w:cs="Times New Roman"/>
          <w:b/>
          <w:bCs/>
          <w:lang w:val="en-GB"/>
        </w:rPr>
        <w:t>.</w:t>
      </w:r>
    </w:p>
    <w:p w14:paraId="2C1FA9F4" w14:textId="144CCC35" w:rsidR="002161D7" w:rsidRDefault="002161D7" w:rsidP="002161D7">
      <w:pPr>
        <w:pStyle w:val="ac"/>
        <w:ind w:left="360"/>
        <w:rPr>
          <w:rFonts w:ascii="Times New Roman" w:hAnsi="Times New Roman" w:cs="Times New Roman"/>
        </w:rPr>
      </w:pPr>
    </w:p>
    <w:p w14:paraId="641A8FDB" w14:textId="7906F218" w:rsidR="00501DDC" w:rsidRPr="00501DDC" w:rsidRDefault="002161D7" w:rsidP="00501DDC">
      <w:pPr>
        <w:pStyle w:val="ac"/>
        <w:numPr>
          <w:ilvl w:val="0"/>
          <w:numId w:val="26"/>
        </w:numPr>
        <w:spacing w:afterLines="50" w:after="120"/>
        <w:rPr>
          <w:rFonts w:ascii="Times New Roman" w:hAnsi="Times New Roman" w:cs="Times New Roman" w:hint="eastAsia"/>
          <w:b/>
          <w:bCs/>
        </w:rPr>
      </w:pPr>
      <w:r w:rsidRPr="00EB698B">
        <w:rPr>
          <w:rFonts w:ascii="Times New Roman" w:hAnsi="Times New Roman" w:cs="Times New Roman" w:hint="eastAsia"/>
          <w:b/>
          <w:bCs/>
        </w:rPr>
        <w:t>T</w:t>
      </w:r>
      <w:r w:rsidRPr="00EB698B">
        <w:rPr>
          <w:rFonts w:ascii="Times New Roman" w:hAnsi="Times New Roman" w:cs="Times New Roman"/>
          <w:b/>
          <w:bCs/>
        </w:rPr>
        <w:t>otal UE power concept</w:t>
      </w:r>
    </w:p>
    <w:p w14:paraId="5FA9CBE4" w14:textId="77777777" w:rsidR="003D5B94" w:rsidRDefault="00EB698B" w:rsidP="00EB698B">
      <w:pPr>
        <w:rPr>
          <w:rFonts w:ascii="Times New Roman" w:hAnsi="Times New Roman" w:cs="Times New Roman"/>
        </w:rPr>
      </w:pPr>
      <w:r>
        <w:rPr>
          <w:rFonts w:ascii="Times New Roman" w:hAnsi="Times New Roman" w:cs="Times New Roman"/>
        </w:rPr>
        <w:t xml:space="preserve">In FR1, we specify the maximum conducted power to </w:t>
      </w:r>
      <w:r w:rsidR="00A5281A">
        <w:rPr>
          <w:rFonts w:ascii="Times New Roman" w:hAnsi="Times New Roman" w:cs="Times New Roman"/>
        </w:rPr>
        <w:t xml:space="preserve">avoid SAR issue, and also </w:t>
      </w:r>
      <w:r>
        <w:rPr>
          <w:rFonts w:ascii="Times New Roman" w:hAnsi="Times New Roman" w:cs="Times New Roman"/>
        </w:rPr>
        <w:t>restrict the thermal or power consumption of UE</w:t>
      </w:r>
      <w:r w:rsidR="00A5281A">
        <w:rPr>
          <w:rFonts w:ascii="Times New Roman" w:hAnsi="Times New Roman" w:cs="Times New Roman"/>
        </w:rPr>
        <w:t xml:space="preserve"> when multiple RF chains are activated. </w:t>
      </w:r>
      <w:r w:rsidR="00A41CEF">
        <w:rPr>
          <w:rFonts w:ascii="Times New Roman" w:hAnsi="Times New Roman" w:cs="Times New Roman"/>
        </w:rPr>
        <w:t>In fact, the thermal and power consumption is not easy to quantified, which may be various due to different implementation.</w:t>
      </w:r>
      <w:r w:rsidR="00A41CEF" w:rsidRPr="00A41CEF">
        <w:rPr>
          <w:rFonts w:ascii="Times New Roman" w:hAnsi="Times New Roman" w:cs="Times New Roman"/>
        </w:rPr>
        <w:t xml:space="preserve"> </w:t>
      </w:r>
    </w:p>
    <w:p w14:paraId="61435957" w14:textId="77777777" w:rsidR="003D5B94" w:rsidRDefault="003D5B94" w:rsidP="003D5B94">
      <w:pPr>
        <w:rPr>
          <w:rFonts w:ascii="Times New Roman" w:hAnsi="Times New Roman" w:cs="Times New Roman"/>
          <w:b/>
          <w:bCs/>
        </w:rPr>
      </w:pPr>
      <w:r>
        <w:rPr>
          <w:rFonts w:ascii="Times New Roman" w:hAnsi="Times New Roman" w:cs="Times New Roman"/>
          <w:b/>
          <w:bCs/>
        </w:rPr>
        <w:lastRenderedPageBreak/>
        <w:t>Observation 2: The relaxation for thermal and power consumption may be difficult to quantify because the implementation is diverse.</w:t>
      </w:r>
    </w:p>
    <w:p w14:paraId="629AA1F0" w14:textId="77777777" w:rsidR="003D5B94" w:rsidRPr="003D5B94" w:rsidRDefault="003D5B94" w:rsidP="00EB698B">
      <w:pPr>
        <w:rPr>
          <w:rFonts w:ascii="Times New Roman" w:hAnsi="Times New Roman" w:cs="Times New Roman"/>
        </w:rPr>
      </w:pPr>
    </w:p>
    <w:p w14:paraId="4A80D864" w14:textId="76BC92E9" w:rsidR="00EB698B" w:rsidRPr="003D5B94" w:rsidRDefault="00A41CEF" w:rsidP="00EB698B">
      <w:pPr>
        <w:rPr>
          <w:rFonts w:ascii="Times New Roman" w:hAnsi="Times New Roman" w:cs="Times New Roman"/>
        </w:rPr>
      </w:pPr>
      <w:r>
        <w:rPr>
          <w:rFonts w:ascii="Times New Roman" w:hAnsi="Times New Roman" w:cs="Times New Roman"/>
        </w:rPr>
        <w:t xml:space="preserve">For FR2, we believe a similar concept is still needed, to </w:t>
      </w:r>
      <w:r w:rsidR="002141E6">
        <w:rPr>
          <w:rFonts w:ascii="Times New Roman" w:hAnsi="Times New Roman" w:cs="Times New Roman"/>
        </w:rPr>
        <w:t>represent</w:t>
      </w:r>
      <w:r>
        <w:rPr>
          <w:rFonts w:ascii="Times New Roman" w:hAnsi="Times New Roman" w:cs="Times New Roman"/>
        </w:rPr>
        <w:t xml:space="preserve"> the UE still have a</w:t>
      </w:r>
      <w:r w:rsidR="00A14AEA">
        <w:rPr>
          <w:rFonts w:ascii="Times New Roman" w:hAnsi="Times New Roman" w:cs="Times New Roman"/>
        </w:rPr>
        <w:t>n</w:t>
      </w:r>
      <w:r>
        <w:rPr>
          <w:rFonts w:ascii="Times New Roman" w:hAnsi="Times New Roman" w:cs="Times New Roman"/>
        </w:rPr>
        <w:t xml:space="preserve"> upper limit of power and need share the power between the RF chains or bands.</w:t>
      </w:r>
      <w:r w:rsidR="003D5B94">
        <w:rPr>
          <w:rFonts w:ascii="Times New Roman" w:hAnsi="Times New Roman" w:cs="Times New Roman"/>
        </w:rPr>
        <w:t xml:space="preserve"> In the current spec, the max EIRP limit for UE is 43 dBm which is derived from restricting the exposure and interference</w:t>
      </w:r>
      <w:r w:rsidR="003D5B94">
        <w:rPr>
          <w:rFonts w:ascii="Times New Roman" w:hAnsi="Times New Roman" w:cs="Times New Roman"/>
          <w:bCs/>
        </w:rPr>
        <w:t xml:space="preserve">, and we propose apply similar restriction based the max EIRP, that is, the sum of EIRP of two </w:t>
      </w:r>
      <w:r w:rsidR="002726AC">
        <w:rPr>
          <w:rFonts w:ascii="Times New Roman" w:hAnsi="Times New Roman" w:cs="Times New Roman"/>
          <w:bCs/>
        </w:rPr>
        <w:t xml:space="preserve">activated </w:t>
      </w:r>
      <w:r w:rsidR="003D5B94">
        <w:rPr>
          <w:rFonts w:ascii="Times New Roman" w:hAnsi="Times New Roman" w:cs="Times New Roman"/>
          <w:bCs/>
        </w:rPr>
        <w:t xml:space="preserve">band shall not </w:t>
      </w:r>
      <w:r w:rsidR="002726AC">
        <w:rPr>
          <w:rFonts w:ascii="Times New Roman" w:hAnsi="Times New Roman" w:cs="Times New Roman"/>
          <w:bCs/>
        </w:rPr>
        <w:t>exceed the 43 dBm.</w:t>
      </w:r>
    </w:p>
    <w:p w14:paraId="252840C7" w14:textId="77777777" w:rsidR="002141E6" w:rsidRDefault="002141E6" w:rsidP="00EB698B">
      <w:pPr>
        <w:rPr>
          <w:rFonts w:ascii="Times New Roman" w:hAnsi="Times New Roman" w:cs="Times New Roman"/>
          <w:b/>
          <w:bCs/>
        </w:rPr>
      </w:pPr>
    </w:p>
    <w:p w14:paraId="3AC747CF" w14:textId="0A3E5059" w:rsidR="00A41CEF" w:rsidRDefault="002726AC" w:rsidP="00EB698B">
      <w:pPr>
        <w:rPr>
          <w:rFonts w:ascii="Times New Roman" w:hAnsi="Times New Roman" w:cs="Times New Roman"/>
          <w:b/>
          <w:bCs/>
        </w:rPr>
      </w:pPr>
      <w:r>
        <w:rPr>
          <w:rFonts w:ascii="Times New Roman" w:hAnsi="Times New Roman" w:cs="Times New Roman"/>
          <w:b/>
          <w:bCs/>
        </w:rPr>
        <w:t xml:space="preserve">Proposal 2: </w:t>
      </w:r>
      <w:r w:rsidR="007B3365">
        <w:rPr>
          <w:rFonts w:ascii="Times New Roman" w:hAnsi="Times New Roman" w:cs="Times New Roman"/>
          <w:b/>
          <w:bCs/>
        </w:rPr>
        <w:t>I</w:t>
      </w:r>
      <w:r>
        <w:rPr>
          <w:rFonts w:ascii="Times New Roman" w:hAnsi="Times New Roman" w:cs="Times New Roman"/>
          <w:b/>
          <w:bCs/>
        </w:rPr>
        <w:t xml:space="preserve">nstead of specify the relaxation of thermal and power consumption, the total power concept </w:t>
      </w:r>
      <w:r w:rsidR="00BE7305">
        <w:rPr>
          <w:rFonts w:ascii="Times New Roman" w:hAnsi="Times New Roman" w:cs="Times New Roman"/>
          <w:b/>
          <w:bCs/>
        </w:rPr>
        <w:t xml:space="preserve">can </w:t>
      </w:r>
      <w:r>
        <w:rPr>
          <w:rFonts w:ascii="Times New Roman" w:hAnsi="Times New Roman" w:cs="Times New Roman"/>
          <w:b/>
          <w:bCs/>
        </w:rPr>
        <w:t xml:space="preserve">be introduced, and it can be defined as the sum of EIRP </w:t>
      </w:r>
      <w:r w:rsidR="00BE7305">
        <w:rPr>
          <w:rFonts w:ascii="Times New Roman" w:hAnsi="Times New Roman" w:cs="Times New Roman"/>
          <w:b/>
          <w:bCs/>
        </w:rPr>
        <w:t xml:space="preserve">in peak direction </w:t>
      </w:r>
      <w:r>
        <w:rPr>
          <w:rFonts w:ascii="Times New Roman" w:hAnsi="Times New Roman" w:cs="Times New Roman"/>
          <w:b/>
          <w:bCs/>
        </w:rPr>
        <w:t>of two band shall not exceed the 43 dBm.</w:t>
      </w:r>
    </w:p>
    <w:p w14:paraId="66458681" w14:textId="1445ECD1" w:rsidR="002726AC" w:rsidRDefault="002726AC" w:rsidP="00EB698B">
      <w:pPr>
        <w:rPr>
          <w:rFonts w:ascii="Times New Roman" w:hAnsi="Times New Roman" w:cs="Times New Roman"/>
          <w:b/>
          <w:bCs/>
        </w:rPr>
      </w:pPr>
    </w:p>
    <w:p w14:paraId="7A3AECA5" w14:textId="5A0A7C42" w:rsidR="00501DDC" w:rsidRPr="00501DDC" w:rsidRDefault="002726AC" w:rsidP="00501DDC">
      <w:pPr>
        <w:pStyle w:val="ac"/>
        <w:numPr>
          <w:ilvl w:val="0"/>
          <w:numId w:val="26"/>
        </w:numPr>
        <w:spacing w:afterLines="50" w:after="120"/>
        <w:rPr>
          <w:rFonts w:ascii="Times New Roman" w:hAnsi="Times New Roman" w:cs="Times New Roman" w:hint="eastAsia"/>
          <w:b/>
          <w:bCs/>
        </w:rPr>
      </w:pPr>
      <w:r>
        <w:rPr>
          <w:rFonts w:ascii="Times New Roman" w:hAnsi="Times New Roman" w:cs="Times New Roman" w:hint="eastAsia"/>
          <w:b/>
          <w:bCs/>
        </w:rPr>
        <w:t>P</w:t>
      </w:r>
      <w:r>
        <w:rPr>
          <w:rFonts w:ascii="Times New Roman" w:hAnsi="Times New Roman" w:cs="Times New Roman"/>
          <w:b/>
          <w:bCs/>
        </w:rPr>
        <w:t>A-PA interaction</w:t>
      </w:r>
    </w:p>
    <w:p w14:paraId="5E765E33" w14:textId="23F91DB6" w:rsidR="002726AC" w:rsidRDefault="002726AC" w:rsidP="002726AC">
      <w:pPr>
        <w:rPr>
          <w:rFonts w:ascii="Times New Roman" w:hAnsi="Times New Roman" w:cs="Times New Roman"/>
          <w:bCs/>
        </w:rPr>
      </w:pPr>
      <w:r w:rsidRPr="002726AC">
        <w:rPr>
          <w:rFonts w:ascii="Times New Roman" w:hAnsi="Times New Roman" w:cs="Times New Roman"/>
          <w:bCs/>
        </w:rPr>
        <w:t xml:space="preserve">Some companies have proposed that PA-PA interaction needs to consider both cases </w:t>
      </w:r>
      <w:r>
        <w:rPr>
          <w:rFonts w:ascii="Times New Roman" w:hAnsi="Times New Roman" w:cs="Times New Roman"/>
          <w:bCs/>
        </w:rPr>
        <w:t xml:space="preserve">“intra-panel” </w:t>
      </w:r>
      <w:r w:rsidRPr="002726AC">
        <w:rPr>
          <w:rFonts w:ascii="Times New Roman" w:hAnsi="Times New Roman" w:cs="Times New Roman"/>
          <w:bCs/>
        </w:rPr>
        <w:t xml:space="preserve">and </w:t>
      </w:r>
      <w:r>
        <w:rPr>
          <w:rFonts w:ascii="Times New Roman" w:hAnsi="Times New Roman" w:cs="Times New Roman"/>
          <w:bCs/>
        </w:rPr>
        <w:t xml:space="preserve">“inter-panel”, but in our understanding, the “intra-panel” means that the CC from two band need share the </w:t>
      </w:r>
      <w:r w:rsidR="00753CD8">
        <w:rPr>
          <w:rFonts w:ascii="Times New Roman" w:hAnsi="Times New Roman" w:cs="Times New Roman"/>
          <w:bCs/>
        </w:rPr>
        <w:t xml:space="preserve">same front-end, which is not the typical implementation for IBM. </w:t>
      </w:r>
      <w:proofErr w:type="gramStart"/>
      <w:r w:rsidR="00753CD8">
        <w:rPr>
          <w:rFonts w:ascii="Times New Roman" w:hAnsi="Times New Roman" w:cs="Times New Roman"/>
          <w:bCs/>
        </w:rPr>
        <w:t>So</w:t>
      </w:r>
      <w:proofErr w:type="gramEnd"/>
      <w:r w:rsidR="00753CD8">
        <w:rPr>
          <w:rFonts w:ascii="Times New Roman" w:hAnsi="Times New Roman" w:cs="Times New Roman"/>
          <w:bCs/>
        </w:rPr>
        <w:t xml:space="preserve"> the influence of “inter-panel” is more worthy to analysis, and considering the natural isolation between panels, the impact may be not considerable.</w:t>
      </w:r>
    </w:p>
    <w:p w14:paraId="26F58F2F" w14:textId="3582BD2A" w:rsidR="00753CD8" w:rsidRPr="00753CD8" w:rsidRDefault="00753CD8" w:rsidP="002726AC">
      <w:pPr>
        <w:rPr>
          <w:rFonts w:ascii="Times New Roman" w:hAnsi="Times New Roman" w:cs="Times New Roman"/>
          <w:b/>
          <w:bCs/>
        </w:rPr>
      </w:pPr>
    </w:p>
    <w:p w14:paraId="739FCBD9" w14:textId="43AE3C3B" w:rsidR="00753CD8" w:rsidRPr="00753CD8" w:rsidRDefault="00753CD8" w:rsidP="002726AC">
      <w:pPr>
        <w:rPr>
          <w:rFonts w:ascii="Times New Roman" w:hAnsi="Times New Roman" w:cs="Times New Roman"/>
          <w:b/>
          <w:bCs/>
        </w:rPr>
      </w:pPr>
      <w:r w:rsidRPr="00753CD8">
        <w:rPr>
          <w:rFonts w:ascii="Times New Roman" w:hAnsi="Times New Roman" w:cs="Times New Roman"/>
          <w:b/>
          <w:bCs/>
        </w:rPr>
        <w:t xml:space="preserve">Proposal 3: For IBM, only the influence of “inter-panel” </w:t>
      </w:r>
      <w:r w:rsidR="00680F3C">
        <w:rPr>
          <w:rFonts w:ascii="Times New Roman" w:hAnsi="Times New Roman" w:cs="Times New Roman"/>
          <w:b/>
          <w:bCs/>
        </w:rPr>
        <w:t xml:space="preserve">PA-PA interaction </w:t>
      </w:r>
      <w:r w:rsidRPr="00753CD8">
        <w:rPr>
          <w:rFonts w:ascii="Times New Roman" w:hAnsi="Times New Roman" w:cs="Times New Roman"/>
          <w:b/>
          <w:bCs/>
        </w:rPr>
        <w:t>need to be considered.</w:t>
      </w:r>
    </w:p>
    <w:p w14:paraId="7CE4B26F" w14:textId="25A5C285" w:rsidR="003C1897" w:rsidRDefault="005A45ED" w:rsidP="00EB023F">
      <w:pPr>
        <w:pStyle w:val="2"/>
        <w:numPr>
          <w:ilvl w:val="1"/>
          <w:numId w:val="20"/>
        </w:numPr>
        <w:spacing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Spherical coverage </w:t>
      </w:r>
    </w:p>
    <w:p w14:paraId="5AE655F1" w14:textId="3B5CEEC7" w:rsidR="006E35BC" w:rsidRDefault="00680F3C" w:rsidP="005A45ED">
      <w:pPr>
        <w:rPr>
          <w:rFonts w:ascii="Times New Roman" w:hAnsi="Times New Roman" w:cs="Times New Roman"/>
        </w:rPr>
      </w:pPr>
      <w:r>
        <w:rPr>
          <w:rFonts w:ascii="Times New Roman" w:hAnsi="Times New Roman" w:cs="Times New Roman"/>
        </w:rPr>
        <w:t xml:space="preserve">The total UE power concept was also proposed for spherical coverage, </w:t>
      </w:r>
      <w:r w:rsidR="002B505F">
        <w:rPr>
          <w:rFonts w:ascii="Times New Roman" w:hAnsi="Times New Roman" w:cs="Times New Roman" w:hint="eastAsia"/>
        </w:rPr>
        <w:t>b</w:t>
      </w:r>
      <w:r w:rsidR="002B505F">
        <w:rPr>
          <w:rFonts w:ascii="Times New Roman" w:hAnsi="Times New Roman" w:cs="Times New Roman"/>
        </w:rPr>
        <w:t>ut we prefer only capture this issue in min peak EIRP aspect to avoid unnecessary redundancy</w:t>
      </w:r>
      <w:r w:rsidR="00344A11">
        <w:rPr>
          <w:rFonts w:ascii="Times New Roman" w:hAnsi="Times New Roman" w:cs="Times New Roman"/>
        </w:rPr>
        <w:t xml:space="preserve">. Furthermore, the </w:t>
      </w:r>
      <w:r w:rsidR="006E35BC">
        <w:rPr>
          <w:rFonts w:ascii="Times New Roman" w:hAnsi="Times New Roman" w:cs="Times New Roman"/>
        </w:rPr>
        <w:t>total UE power concept is more related to the thermal and power consumption which is a</w:t>
      </w:r>
      <w:r w:rsidR="00A14AEA">
        <w:rPr>
          <w:rFonts w:ascii="Times New Roman" w:hAnsi="Times New Roman" w:cs="Times New Roman"/>
        </w:rPr>
        <w:t>n</w:t>
      </w:r>
      <w:r w:rsidR="006E35BC">
        <w:rPr>
          <w:rFonts w:ascii="Times New Roman" w:hAnsi="Times New Roman" w:cs="Times New Roman"/>
        </w:rPr>
        <w:t xml:space="preserve"> upper limit for UE, and should not degrade the spherical coverage, which is the minimum performance of UE.</w:t>
      </w:r>
    </w:p>
    <w:p w14:paraId="181ABB24" w14:textId="77777777" w:rsidR="006E35BC" w:rsidRDefault="006E35BC" w:rsidP="005A45ED">
      <w:pPr>
        <w:rPr>
          <w:rFonts w:ascii="Times New Roman" w:hAnsi="Times New Roman" w:cs="Times New Roman"/>
        </w:rPr>
      </w:pPr>
    </w:p>
    <w:p w14:paraId="1F80A77A" w14:textId="6A34E4CC" w:rsidR="005A45ED" w:rsidRPr="00D50B0F" w:rsidRDefault="006E35BC" w:rsidP="005A45ED">
      <w:pPr>
        <w:rPr>
          <w:rFonts w:ascii="Times New Roman" w:hAnsi="Times New Roman" w:cs="Times New Roman"/>
          <w:b/>
          <w:bCs/>
        </w:rPr>
      </w:pPr>
      <w:r w:rsidRPr="00D50B0F">
        <w:rPr>
          <w:rFonts w:ascii="Times New Roman" w:hAnsi="Times New Roman" w:cs="Times New Roman"/>
          <w:b/>
          <w:bCs/>
        </w:rPr>
        <w:t xml:space="preserve">Proposal 4: </w:t>
      </w:r>
      <w:r w:rsidR="00D50B0F" w:rsidRPr="00D50B0F">
        <w:rPr>
          <w:rFonts w:ascii="Times New Roman" w:hAnsi="Times New Roman" w:cs="Times New Roman"/>
          <w:b/>
          <w:bCs/>
        </w:rPr>
        <w:t>The total UE power concept should not be considered in spherical coverage.</w:t>
      </w:r>
      <w:r w:rsidRPr="00D50B0F">
        <w:rPr>
          <w:rFonts w:ascii="Times New Roman" w:hAnsi="Times New Roman" w:cs="Times New Roman"/>
          <w:b/>
          <w:bCs/>
        </w:rPr>
        <w:t xml:space="preserve">   </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0904D41D" w:rsidR="00D8281A" w:rsidRPr="00D50B0F" w:rsidRDefault="00D50B0F" w:rsidP="00D8281A">
      <w:pPr>
        <w:widowControl/>
        <w:spacing w:after="180"/>
        <w:rPr>
          <w:rFonts w:ascii="Times New Roman" w:eastAsia="等线" w:hAnsi="Times New Roman" w:cs="Times New Roman"/>
          <w:kern w:val="0"/>
          <w:sz w:val="20"/>
          <w:szCs w:val="20"/>
        </w:rPr>
      </w:pPr>
      <w:r w:rsidRPr="00D50B0F">
        <w:rPr>
          <w:rFonts w:ascii="Times New Roman" w:eastAsia="等线" w:hAnsi="Times New Roman" w:cs="Times New Roman"/>
          <w:kern w:val="0"/>
          <w:sz w:val="20"/>
          <w:szCs w:val="20"/>
        </w:rPr>
        <w:t>In this contribution, we provide our views on inter-band UL CA requirements, and the proposal as follows:</w:t>
      </w:r>
    </w:p>
    <w:p w14:paraId="26DABB83" w14:textId="77777777" w:rsidR="00D50B0F" w:rsidRPr="00D50B0F" w:rsidRDefault="00D50B0F" w:rsidP="00D50B0F">
      <w:pPr>
        <w:rPr>
          <w:rFonts w:ascii="Times New Roman" w:hAnsi="Times New Roman" w:cs="Times New Roman"/>
        </w:rPr>
      </w:pPr>
      <w:r>
        <w:rPr>
          <w:rFonts w:ascii="Times New Roman" w:hAnsi="Times New Roman" w:cs="Times New Roman"/>
          <w:b/>
          <w:bCs/>
        </w:rPr>
        <w:t xml:space="preserve">Observation </w:t>
      </w:r>
      <w:r w:rsidRPr="00425C01">
        <w:rPr>
          <w:rFonts w:ascii="Times New Roman" w:hAnsi="Times New Roman" w:cs="Times New Roman"/>
          <w:b/>
          <w:bCs/>
        </w:rPr>
        <w:t xml:space="preserve">1: </w:t>
      </w:r>
      <w:r w:rsidRPr="00D50B0F">
        <w:rPr>
          <w:rFonts w:ascii="Times New Roman" w:hAnsi="Times New Roman" w:cs="Times New Roman"/>
        </w:rPr>
        <w:t>The relaxation due to thermal, power consumption and PA-PA interaction, which will can be lower when only one of the bands is activated.</w:t>
      </w:r>
    </w:p>
    <w:p w14:paraId="30586988" w14:textId="77777777" w:rsidR="00D50B0F" w:rsidRPr="00D50B0F" w:rsidRDefault="00D50B0F" w:rsidP="00D50B0F">
      <w:pPr>
        <w:rPr>
          <w:rFonts w:ascii="Times New Roman" w:hAnsi="Times New Roman" w:cs="Times New Roman"/>
        </w:rPr>
      </w:pPr>
    </w:p>
    <w:p w14:paraId="4AD5512F" w14:textId="691BCB22" w:rsidR="00D50B0F" w:rsidRDefault="00D50B0F" w:rsidP="00D50B0F">
      <w:pPr>
        <w:rPr>
          <w:rFonts w:ascii="Times New Roman" w:hAnsi="Times New Roman" w:cs="Times New Roman"/>
          <w:lang w:val="en-GB"/>
        </w:rPr>
      </w:pPr>
      <w:r>
        <w:rPr>
          <w:rFonts w:ascii="Times New Roman" w:hAnsi="Times New Roman" w:cs="Times New Roman"/>
          <w:b/>
          <w:bCs/>
        </w:rPr>
        <w:t xml:space="preserve">Proposal 1: </w:t>
      </w:r>
      <w:r w:rsidRPr="00D50B0F">
        <w:rPr>
          <w:rFonts w:ascii="Times New Roman" w:hAnsi="Times New Roman" w:cs="Times New Roman"/>
        </w:rPr>
        <w:t xml:space="preserve">The relaxation </w:t>
      </w:r>
      <w:r w:rsidRPr="00D50B0F">
        <w:rPr>
          <w:rFonts w:ascii="Times New Roman" w:hAnsi="Times New Roman" w:cs="Times New Roman" w:hint="eastAsia"/>
        </w:rPr>
        <w:t>for</w:t>
      </w:r>
      <w:r w:rsidRPr="00D50B0F">
        <w:rPr>
          <w:rFonts w:ascii="Times New Roman" w:hAnsi="Times New Roman" w:cs="Times New Roman"/>
        </w:rPr>
        <w:t xml:space="preserve"> </w:t>
      </w:r>
      <w:r w:rsidRPr="00D50B0F">
        <w:rPr>
          <w:rFonts w:ascii="Times New Roman" w:hAnsi="Times New Roman" w:cs="Times New Roman" w:hint="eastAsia"/>
        </w:rPr>
        <w:t>min</w:t>
      </w:r>
      <w:r w:rsidRPr="00D50B0F">
        <w:rPr>
          <w:rFonts w:ascii="Times New Roman" w:hAnsi="Times New Roman" w:cs="Times New Roman"/>
        </w:rPr>
        <w:t xml:space="preserve"> peak EIRP due to MBR shall not be reduced by the </w:t>
      </w:r>
      <w:r w:rsidRPr="00D50B0F">
        <w:rPr>
          <w:rFonts w:ascii="Times New Roman" w:hAnsi="Times New Roman" w:cs="Times New Roman"/>
          <w:lang w:val="en-GB"/>
        </w:rPr>
        <w:t>activation status of the participating CA bands.</w:t>
      </w:r>
    </w:p>
    <w:p w14:paraId="6A4CBF6D" w14:textId="77777777" w:rsidR="00D50B0F" w:rsidRPr="00D50B0F" w:rsidRDefault="00D50B0F" w:rsidP="00D50B0F">
      <w:pPr>
        <w:rPr>
          <w:rFonts w:ascii="Times New Roman" w:hAnsi="Times New Roman" w:cs="Times New Roman"/>
          <w:lang w:val="en-GB"/>
        </w:rPr>
      </w:pPr>
    </w:p>
    <w:p w14:paraId="74985C8D" w14:textId="1D589DE7" w:rsidR="00D50B0F" w:rsidRDefault="00D50B0F" w:rsidP="00D50B0F">
      <w:pPr>
        <w:rPr>
          <w:rFonts w:ascii="Times New Roman" w:hAnsi="Times New Roman" w:cs="Times New Roman"/>
        </w:rPr>
      </w:pPr>
      <w:r>
        <w:rPr>
          <w:rFonts w:ascii="Times New Roman" w:hAnsi="Times New Roman" w:cs="Times New Roman"/>
          <w:b/>
          <w:bCs/>
        </w:rPr>
        <w:t xml:space="preserve">Observation 2: </w:t>
      </w:r>
      <w:r w:rsidRPr="00D50B0F">
        <w:rPr>
          <w:rFonts w:ascii="Times New Roman" w:hAnsi="Times New Roman" w:cs="Times New Roman"/>
        </w:rPr>
        <w:t>The relaxation for thermal and power consumption may be difficult to quantify because the implementation is diverse.</w:t>
      </w:r>
    </w:p>
    <w:p w14:paraId="6BAE7092" w14:textId="77777777" w:rsidR="00D50B0F" w:rsidRPr="00D50B0F" w:rsidRDefault="00D50B0F" w:rsidP="00D50B0F">
      <w:pPr>
        <w:rPr>
          <w:rFonts w:ascii="Times New Roman" w:hAnsi="Times New Roman" w:cs="Times New Roman"/>
        </w:rPr>
      </w:pPr>
    </w:p>
    <w:p w14:paraId="14237D52" w14:textId="1E218016" w:rsidR="00D50B0F" w:rsidRDefault="00D50B0F" w:rsidP="00D50B0F">
      <w:pPr>
        <w:rPr>
          <w:rFonts w:ascii="Times New Roman" w:hAnsi="Times New Roman" w:cs="Times New Roman"/>
        </w:rPr>
      </w:pPr>
      <w:r>
        <w:rPr>
          <w:rFonts w:ascii="Times New Roman" w:hAnsi="Times New Roman" w:cs="Times New Roman"/>
          <w:b/>
          <w:bCs/>
        </w:rPr>
        <w:t>Proposal 2:</w:t>
      </w:r>
      <w:r w:rsidRPr="00D50B0F">
        <w:rPr>
          <w:rFonts w:ascii="Times New Roman" w:hAnsi="Times New Roman" w:cs="Times New Roman"/>
        </w:rPr>
        <w:t xml:space="preserve"> Instead of specify the relaxation of thermal and power consumption, the total power concept can be introduced, and it can be defined as the sum of EIRP in peak direction of two band shall not exceed the 43 dBm.</w:t>
      </w:r>
    </w:p>
    <w:p w14:paraId="063B86F7" w14:textId="77777777" w:rsidR="00D50B0F" w:rsidRPr="00D50B0F" w:rsidRDefault="00D50B0F" w:rsidP="00D50B0F">
      <w:pPr>
        <w:rPr>
          <w:rFonts w:ascii="Times New Roman" w:hAnsi="Times New Roman" w:cs="Times New Roman"/>
        </w:rPr>
      </w:pPr>
    </w:p>
    <w:p w14:paraId="308B5C13" w14:textId="34B56356" w:rsidR="00D50B0F" w:rsidRDefault="00D50B0F" w:rsidP="00D50B0F">
      <w:pPr>
        <w:rPr>
          <w:rFonts w:ascii="Times New Roman" w:hAnsi="Times New Roman" w:cs="Times New Roman"/>
        </w:rPr>
      </w:pPr>
      <w:r w:rsidRPr="00753CD8">
        <w:rPr>
          <w:rFonts w:ascii="Times New Roman" w:hAnsi="Times New Roman" w:cs="Times New Roman"/>
          <w:b/>
          <w:bCs/>
        </w:rPr>
        <w:t xml:space="preserve">Proposal 3: </w:t>
      </w:r>
      <w:r w:rsidRPr="00D50B0F">
        <w:rPr>
          <w:rFonts w:ascii="Times New Roman" w:hAnsi="Times New Roman" w:cs="Times New Roman"/>
        </w:rPr>
        <w:t>For IBM, only the influence of “inter-panel” PA-PA interaction need to be considered.</w:t>
      </w:r>
    </w:p>
    <w:p w14:paraId="2DB09729" w14:textId="77777777" w:rsidR="00D50B0F" w:rsidRPr="00753CD8" w:rsidRDefault="00D50B0F" w:rsidP="00D50B0F">
      <w:pPr>
        <w:rPr>
          <w:rFonts w:ascii="Times New Roman" w:hAnsi="Times New Roman" w:cs="Times New Roman"/>
          <w:b/>
          <w:bCs/>
        </w:rPr>
      </w:pPr>
    </w:p>
    <w:p w14:paraId="6D5821F6" w14:textId="77777777" w:rsidR="00D50B0F" w:rsidRPr="00D50B0F" w:rsidRDefault="00D50B0F" w:rsidP="00D50B0F">
      <w:pPr>
        <w:rPr>
          <w:rFonts w:ascii="Times New Roman" w:hAnsi="Times New Roman" w:cs="Times New Roman"/>
          <w:b/>
          <w:bCs/>
        </w:rPr>
      </w:pPr>
      <w:r w:rsidRPr="00D50B0F">
        <w:rPr>
          <w:rFonts w:ascii="Times New Roman" w:hAnsi="Times New Roman" w:cs="Times New Roman"/>
          <w:b/>
          <w:bCs/>
        </w:rPr>
        <w:t>Proposal 4:</w:t>
      </w:r>
      <w:r w:rsidRPr="00D50B0F">
        <w:rPr>
          <w:rFonts w:ascii="Times New Roman" w:hAnsi="Times New Roman" w:cs="Times New Roman"/>
        </w:rPr>
        <w:t xml:space="preserve"> The total UE power concept should not be considered in spherical coverage.   </w:t>
      </w:r>
    </w:p>
    <w:p w14:paraId="7B7FB33C" w14:textId="77777777" w:rsidR="00D50B0F" w:rsidRPr="00D50B0F" w:rsidRDefault="00D50B0F"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4808B805" w:rsidR="00DB2092" w:rsidRPr="00D50B0F" w:rsidRDefault="00D50B0F" w:rsidP="00D50B0F">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D50B0F">
        <w:rPr>
          <w:rFonts w:ascii="Times New Roman" w:eastAsia="等线" w:hAnsi="Times New Roman" w:cs="Times New Roman"/>
          <w:kern w:val="0"/>
          <w:sz w:val="20"/>
          <w:szCs w:val="20"/>
        </w:rPr>
        <w:t>R4-2107854</w:t>
      </w:r>
      <w:r w:rsidRPr="00D50B0F">
        <w:rPr>
          <w:rFonts w:ascii="Times New Roman" w:eastAsia="等线" w:hAnsi="Times New Roman" w:cs="Times New Roman"/>
          <w:kern w:val="0"/>
          <w:sz w:val="20"/>
          <w:szCs w:val="20"/>
        </w:rPr>
        <w:tab/>
        <w:t>WF on FR2 inter</w:t>
      </w:r>
      <w:r>
        <w:rPr>
          <w:rFonts w:ascii="Times New Roman" w:eastAsia="等线" w:hAnsi="Times New Roman" w:cs="Times New Roman"/>
          <w:kern w:val="0"/>
          <w:sz w:val="20"/>
          <w:szCs w:val="20"/>
        </w:rPr>
        <w:t>-</w:t>
      </w:r>
      <w:r w:rsidRPr="00D50B0F">
        <w:rPr>
          <w:rFonts w:ascii="Times New Roman" w:eastAsia="等线" w:hAnsi="Times New Roman" w:cs="Times New Roman"/>
          <w:kern w:val="0"/>
          <w:sz w:val="20"/>
          <w:szCs w:val="20"/>
        </w:rPr>
        <w:t>band UL CA</w:t>
      </w:r>
      <w:r>
        <w:rPr>
          <w:rFonts w:ascii="Times New Roman" w:eastAsia="等线" w:hAnsi="Times New Roman" w:cs="Times New Roman"/>
          <w:kern w:val="0"/>
          <w:sz w:val="20"/>
          <w:szCs w:val="20"/>
        </w:rPr>
        <w:t xml:space="preserve">, </w:t>
      </w:r>
      <w:r w:rsidRPr="00D50B0F">
        <w:rPr>
          <w:rFonts w:ascii="Times New Roman" w:eastAsia="等线" w:hAnsi="Times New Roman" w:cs="Times New Roman"/>
          <w:kern w:val="0"/>
          <w:sz w:val="20"/>
          <w:szCs w:val="20"/>
        </w:rPr>
        <w:t>Samsung</w:t>
      </w:r>
      <w:r>
        <w:rPr>
          <w:rFonts w:ascii="Times New Roman" w:eastAsia="等线" w:hAnsi="Times New Roman" w:cs="Times New Roman"/>
          <w:kern w:val="0"/>
          <w:sz w:val="20"/>
          <w:szCs w:val="20"/>
        </w:rPr>
        <w:t>, RAN4#99e</w:t>
      </w:r>
      <w:r w:rsidR="00D8281A" w:rsidRPr="00D50B0F">
        <w:rPr>
          <w:rFonts w:ascii="Times New Roman" w:eastAsia="等线" w:hAnsi="Times New Roman" w:cs="Times New Roman"/>
          <w:kern w:val="0"/>
          <w:sz w:val="20"/>
          <w:szCs w:val="20"/>
        </w:rPr>
        <w:t xml:space="preserve"> </w:t>
      </w:r>
    </w:p>
    <w:sectPr w:rsidR="00DB2092" w:rsidRPr="00D50B0F"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1210E" w14:textId="77777777" w:rsidR="00704692" w:rsidRDefault="00704692" w:rsidP="0040353F">
      <w:r>
        <w:separator/>
      </w:r>
    </w:p>
  </w:endnote>
  <w:endnote w:type="continuationSeparator" w:id="0">
    <w:p w14:paraId="4339E24E" w14:textId="77777777" w:rsidR="00704692" w:rsidRDefault="00704692"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A9287" w14:textId="77777777" w:rsidR="00704692" w:rsidRDefault="00704692" w:rsidP="0040353F">
      <w:r>
        <w:separator/>
      </w:r>
    </w:p>
  </w:footnote>
  <w:footnote w:type="continuationSeparator" w:id="0">
    <w:p w14:paraId="658D2BF5" w14:textId="77777777" w:rsidR="00704692" w:rsidRDefault="00704692"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0FE8"/>
    <w:multiLevelType w:val="hybridMultilevel"/>
    <w:tmpl w:val="48067E60"/>
    <w:lvl w:ilvl="0" w:tplc="5EF426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8B216D"/>
    <w:multiLevelType w:val="hybridMultilevel"/>
    <w:tmpl w:val="1BD662CA"/>
    <w:lvl w:ilvl="0" w:tplc="5EF426AE">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990D9B"/>
    <w:multiLevelType w:val="multilevel"/>
    <w:tmpl w:val="CDB0850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5811C4F"/>
    <w:multiLevelType w:val="hybridMultilevel"/>
    <w:tmpl w:val="6B84245A"/>
    <w:lvl w:ilvl="0" w:tplc="DD2C8E16">
      <w:start w:val="1"/>
      <w:numFmt w:val="bullet"/>
      <w:lvlText w:val="•"/>
      <w:lvlJc w:val="left"/>
      <w:pPr>
        <w:tabs>
          <w:tab w:val="num" w:pos="720"/>
        </w:tabs>
        <w:ind w:left="720" w:hanging="360"/>
      </w:pPr>
      <w:rPr>
        <w:rFonts w:ascii="Arial" w:hAnsi="Arial" w:hint="default"/>
      </w:rPr>
    </w:lvl>
    <w:lvl w:ilvl="1" w:tplc="4CAA8130">
      <w:numFmt w:val="bullet"/>
      <w:lvlText w:val="•"/>
      <w:lvlJc w:val="left"/>
      <w:pPr>
        <w:tabs>
          <w:tab w:val="num" w:pos="1440"/>
        </w:tabs>
        <w:ind w:left="1440" w:hanging="360"/>
      </w:pPr>
      <w:rPr>
        <w:rFonts w:ascii="Arial" w:hAnsi="Arial" w:hint="default"/>
      </w:rPr>
    </w:lvl>
    <w:lvl w:ilvl="2" w:tplc="798684F8">
      <w:numFmt w:val="bullet"/>
      <w:lvlText w:val="•"/>
      <w:lvlJc w:val="left"/>
      <w:pPr>
        <w:tabs>
          <w:tab w:val="num" w:pos="2160"/>
        </w:tabs>
        <w:ind w:left="2160" w:hanging="360"/>
      </w:pPr>
      <w:rPr>
        <w:rFonts w:ascii="Arial" w:hAnsi="Arial" w:hint="default"/>
      </w:rPr>
    </w:lvl>
    <w:lvl w:ilvl="3" w:tplc="82B26B92" w:tentative="1">
      <w:start w:val="1"/>
      <w:numFmt w:val="bullet"/>
      <w:lvlText w:val="•"/>
      <w:lvlJc w:val="left"/>
      <w:pPr>
        <w:tabs>
          <w:tab w:val="num" w:pos="2880"/>
        </w:tabs>
        <w:ind w:left="2880" w:hanging="360"/>
      </w:pPr>
      <w:rPr>
        <w:rFonts w:ascii="Arial" w:hAnsi="Arial" w:hint="default"/>
      </w:rPr>
    </w:lvl>
    <w:lvl w:ilvl="4" w:tplc="2D103900" w:tentative="1">
      <w:start w:val="1"/>
      <w:numFmt w:val="bullet"/>
      <w:lvlText w:val="•"/>
      <w:lvlJc w:val="left"/>
      <w:pPr>
        <w:tabs>
          <w:tab w:val="num" w:pos="3600"/>
        </w:tabs>
        <w:ind w:left="3600" w:hanging="360"/>
      </w:pPr>
      <w:rPr>
        <w:rFonts w:ascii="Arial" w:hAnsi="Arial" w:hint="default"/>
      </w:rPr>
    </w:lvl>
    <w:lvl w:ilvl="5" w:tplc="3E443EB8" w:tentative="1">
      <w:start w:val="1"/>
      <w:numFmt w:val="bullet"/>
      <w:lvlText w:val="•"/>
      <w:lvlJc w:val="left"/>
      <w:pPr>
        <w:tabs>
          <w:tab w:val="num" w:pos="4320"/>
        </w:tabs>
        <w:ind w:left="4320" w:hanging="360"/>
      </w:pPr>
      <w:rPr>
        <w:rFonts w:ascii="Arial" w:hAnsi="Arial" w:hint="default"/>
      </w:rPr>
    </w:lvl>
    <w:lvl w:ilvl="6" w:tplc="9F7E1D3C" w:tentative="1">
      <w:start w:val="1"/>
      <w:numFmt w:val="bullet"/>
      <w:lvlText w:val="•"/>
      <w:lvlJc w:val="left"/>
      <w:pPr>
        <w:tabs>
          <w:tab w:val="num" w:pos="5040"/>
        </w:tabs>
        <w:ind w:left="5040" w:hanging="360"/>
      </w:pPr>
      <w:rPr>
        <w:rFonts w:ascii="Arial" w:hAnsi="Arial" w:hint="default"/>
      </w:rPr>
    </w:lvl>
    <w:lvl w:ilvl="7" w:tplc="D862BEC4" w:tentative="1">
      <w:start w:val="1"/>
      <w:numFmt w:val="bullet"/>
      <w:lvlText w:val="•"/>
      <w:lvlJc w:val="left"/>
      <w:pPr>
        <w:tabs>
          <w:tab w:val="num" w:pos="5760"/>
        </w:tabs>
        <w:ind w:left="5760" w:hanging="360"/>
      </w:pPr>
      <w:rPr>
        <w:rFonts w:ascii="Arial" w:hAnsi="Arial" w:hint="default"/>
      </w:rPr>
    </w:lvl>
    <w:lvl w:ilvl="8" w:tplc="05025B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0E6D69"/>
    <w:multiLevelType w:val="hybridMultilevel"/>
    <w:tmpl w:val="557CE8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8"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835EA5"/>
    <w:multiLevelType w:val="hybridMultilevel"/>
    <w:tmpl w:val="E1F64434"/>
    <w:lvl w:ilvl="0" w:tplc="C596C2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8D01C5A"/>
    <w:multiLevelType w:val="hybridMultilevel"/>
    <w:tmpl w:val="602CCDCA"/>
    <w:lvl w:ilvl="0" w:tplc="FC8C4C6E">
      <w:start w:val="1"/>
      <w:numFmt w:val="bullet"/>
      <w:lvlText w:val="•"/>
      <w:lvlJc w:val="left"/>
      <w:pPr>
        <w:tabs>
          <w:tab w:val="num" w:pos="360"/>
        </w:tabs>
        <w:ind w:left="360" w:hanging="360"/>
      </w:pPr>
      <w:rPr>
        <w:rFonts w:ascii="Arial" w:hAnsi="Arial" w:hint="default"/>
      </w:rPr>
    </w:lvl>
    <w:lvl w:ilvl="1" w:tplc="80A6DD2A">
      <w:start w:val="1"/>
      <w:numFmt w:val="bullet"/>
      <w:lvlText w:val="•"/>
      <w:lvlJc w:val="left"/>
      <w:pPr>
        <w:tabs>
          <w:tab w:val="num" w:pos="1080"/>
        </w:tabs>
        <w:ind w:left="1080" w:hanging="360"/>
      </w:pPr>
      <w:rPr>
        <w:rFonts w:ascii="Arial" w:hAnsi="Arial" w:hint="default"/>
      </w:rPr>
    </w:lvl>
    <w:lvl w:ilvl="2" w:tplc="4CE2D3A6">
      <w:start w:val="1"/>
      <w:numFmt w:val="bullet"/>
      <w:lvlText w:val="•"/>
      <w:lvlJc w:val="left"/>
      <w:pPr>
        <w:tabs>
          <w:tab w:val="num" w:pos="1800"/>
        </w:tabs>
        <w:ind w:left="1800" w:hanging="360"/>
      </w:pPr>
      <w:rPr>
        <w:rFonts w:ascii="Arial" w:hAnsi="Arial" w:hint="default"/>
      </w:rPr>
    </w:lvl>
    <w:lvl w:ilvl="3" w:tplc="FF8889DE">
      <w:numFmt w:val="bullet"/>
      <w:lvlText w:val="•"/>
      <w:lvlJc w:val="left"/>
      <w:pPr>
        <w:tabs>
          <w:tab w:val="num" w:pos="2520"/>
        </w:tabs>
        <w:ind w:left="2520" w:hanging="360"/>
      </w:pPr>
      <w:rPr>
        <w:rFonts w:ascii="Arial" w:hAnsi="Arial" w:hint="default"/>
      </w:rPr>
    </w:lvl>
    <w:lvl w:ilvl="4" w:tplc="A97A35D6" w:tentative="1">
      <w:start w:val="1"/>
      <w:numFmt w:val="bullet"/>
      <w:lvlText w:val="•"/>
      <w:lvlJc w:val="left"/>
      <w:pPr>
        <w:tabs>
          <w:tab w:val="num" w:pos="3240"/>
        </w:tabs>
        <w:ind w:left="3240" w:hanging="360"/>
      </w:pPr>
      <w:rPr>
        <w:rFonts w:ascii="Arial" w:hAnsi="Arial" w:hint="default"/>
      </w:rPr>
    </w:lvl>
    <w:lvl w:ilvl="5" w:tplc="CB24B7E8" w:tentative="1">
      <w:start w:val="1"/>
      <w:numFmt w:val="bullet"/>
      <w:lvlText w:val="•"/>
      <w:lvlJc w:val="left"/>
      <w:pPr>
        <w:tabs>
          <w:tab w:val="num" w:pos="3960"/>
        </w:tabs>
        <w:ind w:left="3960" w:hanging="360"/>
      </w:pPr>
      <w:rPr>
        <w:rFonts w:ascii="Arial" w:hAnsi="Arial" w:hint="default"/>
      </w:rPr>
    </w:lvl>
    <w:lvl w:ilvl="6" w:tplc="E53CE7C2" w:tentative="1">
      <w:start w:val="1"/>
      <w:numFmt w:val="bullet"/>
      <w:lvlText w:val="•"/>
      <w:lvlJc w:val="left"/>
      <w:pPr>
        <w:tabs>
          <w:tab w:val="num" w:pos="4680"/>
        </w:tabs>
        <w:ind w:left="4680" w:hanging="360"/>
      </w:pPr>
      <w:rPr>
        <w:rFonts w:ascii="Arial" w:hAnsi="Arial" w:hint="default"/>
      </w:rPr>
    </w:lvl>
    <w:lvl w:ilvl="7" w:tplc="878229F0" w:tentative="1">
      <w:start w:val="1"/>
      <w:numFmt w:val="bullet"/>
      <w:lvlText w:val="•"/>
      <w:lvlJc w:val="left"/>
      <w:pPr>
        <w:tabs>
          <w:tab w:val="num" w:pos="5400"/>
        </w:tabs>
        <w:ind w:left="5400" w:hanging="360"/>
      </w:pPr>
      <w:rPr>
        <w:rFonts w:ascii="Arial" w:hAnsi="Arial" w:hint="default"/>
      </w:rPr>
    </w:lvl>
    <w:lvl w:ilvl="8" w:tplc="4E1AC25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3"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1FD55F7"/>
    <w:multiLevelType w:val="hybridMultilevel"/>
    <w:tmpl w:val="48C62F80"/>
    <w:lvl w:ilvl="0" w:tplc="5EF426AE">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9"/>
  </w:num>
  <w:num w:numId="3">
    <w:abstractNumId w:val="8"/>
  </w:num>
  <w:num w:numId="4">
    <w:abstractNumId w:val="24"/>
  </w:num>
  <w:num w:numId="5">
    <w:abstractNumId w:val="7"/>
  </w:num>
  <w:num w:numId="6">
    <w:abstractNumId w:val="21"/>
  </w:num>
  <w:num w:numId="7">
    <w:abstractNumId w:val="14"/>
  </w:num>
  <w:num w:numId="8">
    <w:abstractNumId w:val="16"/>
  </w:num>
  <w:num w:numId="9">
    <w:abstractNumId w:val="17"/>
  </w:num>
  <w:num w:numId="10">
    <w:abstractNumId w:val="10"/>
  </w:num>
  <w:num w:numId="11">
    <w:abstractNumId w:val="12"/>
  </w:num>
  <w:num w:numId="12">
    <w:abstractNumId w:val="6"/>
  </w:num>
  <w:num w:numId="13">
    <w:abstractNumId w:val="2"/>
  </w:num>
  <w:num w:numId="14">
    <w:abstractNumId w:val="26"/>
  </w:num>
  <w:num w:numId="15">
    <w:abstractNumId w:val="23"/>
  </w:num>
  <w:num w:numId="16">
    <w:abstractNumId w:val="13"/>
  </w:num>
  <w:num w:numId="17">
    <w:abstractNumId w:val="18"/>
  </w:num>
  <w:num w:numId="18">
    <w:abstractNumId w:val="20"/>
  </w:num>
  <w:num w:numId="19">
    <w:abstractNumId w:val="9"/>
  </w:num>
  <w:num w:numId="20">
    <w:abstractNumId w:val="3"/>
  </w:num>
  <w:num w:numId="21">
    <w:abstractNumId w:val="15"/>
  </w:num>
  <w:num w:numId="22">
    <w:abstractNumId w:val="4"/>
  </w:num>
  <w:num w:numId="23">
    <w:abstractNumId w:val="11"/>
  </w:num>
  <w:num w:numId="24">
    <w:abstractNumId w:val="0"/>
  </w:num>
  <w:num w:numId="25">
    <w:abstractNumId w:val="25"/>
  </w:num>
  <w:num w:numId="26">
    <w:abstractNumId w:val="1"/>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A0ED0"/>
    <w:rsid w:val="000C0694"/>
    <w:rsid w:val="000D0644"/>
    <w:rsid w:val="000F0378"/>
    <w:rsid w:val="000F3B36"/>
    <w:rsid w:val="000F5415"/>
    <w:rsid w:val="00107A66"/>
    <w:rsid w:val="00127DEF"/>
    <w:rsid w:val="00134F49"/>
    <w:rsid w:val="00157209"/>
    <w:rsid w:val="001A045B"/>
    <w:rsid w:val="001A5AE8"/>
    <w:rsid w:val="001F042D"/>
    <w:rsid w:val="00202598"/>
    <w:rsid w:val="00204294"/>
    <w:rsid w:val="002141E6"/>
    <w:rsid w:val="002161D7"/>
    <w:rsid w:val="00224422"/>
    <w:rsid w:val="00232EC5"/>
    <w:rsid w:val="0025696B"/>
    <w:rsid w:val="00267A27"/>
    <w:rsid w:val="002726AC"/>
    <w:rsid w:val="00277EAC"/>
    <w:rsid w:val="0029264D"/>
    <w:rsid w:val="00293428"/>
    <w:rsid w:val="002B29C1"/>
    <w:rsid w:val="002B505F"/>
    <w:rsid w:val="002C2C55"/>
    <w:rsid w:val="002D400B"/>
    <w:rsid w:val="002E7BEE"/>
    <w:rsid w:val="002F637D"/>
    <w:rsid w:val="002F7967"/>
    <w:rsid w:val="003061DF"/>
    <w:rsid w:val="003210C1"/>
    <w:rsid w:val="003233FB"/>
    <w:rsid w:val="003300F5"/>
    <w:rsid w:val="00341A79"/>
    <w:rsid w:val="00343F46"/>
    <w:rsid w:val="00344A11"/>
    <w:rsid w:val="00384065"/>
    <w:rsid w:val="003C1897"/>
    <w:rsid w:val="003D5B94"/>
    <w:rsid w:val="003E25C3"/>
    <w:rsid w:val="003F07C0"/>
    <w:rsid w:val="0040353F"/>
    <w:rsid w:val="00403725"/>
    <w:rsid w:val="00404BD8"/>
    <w:rsid w:val="004103BB"/>
    <w:rsid w:val="00425C01"/>
    <w:rsid w:val="00427655"/>
    <w:rsid w:val="0043009D"/>
    <w:rsid w:val="00436D2E"/>
    <w:rsid w:val="0046192B"/>
    <w:rsid w:val="00462C1B"/>
    <w:rsid w:val="00486554"/>
    <w:rsid w:val="0049466C"/>
    <w:rsid w:val="004D7EEB"/>
    <w:rsid w:val="004F1FDF"/>
    <w:rsid w:val="00501DDC"/>
    <w:rsid w:val="0051494A"/>
    <w:rsid w:val="00544495"/>
    <w:rsid w:val="00560A25"/>
    <w:rsid w:val="00567C2F"/>
    <w:rsid w:val="005919B7"/>
    <w:rsid w:val="005A15CD"/>
    <w:rsid w:val="005A45ED"/>
    <w:rsid w:val="005B4D77"/>
    <w:rsid w:val="005B7C1A"/>
    <w:rsid w:val="005C0CFA"/>
    <w:rsid w:val="005C5F6B"/>
    <w:rsid w:val="005D7572"/>
    <w:rsid w:val="006243F4"/>
    <w:rsid w:val="006338B0"/>
    <w:rsid w:val="00651561"/>
    <w:rsid w:val="006517D0"/>
    <w:rsid w:val="00667839"/>
    <w:rsid w:val="00680066"/>
    <w:rsid w:val="00680F3C"/>
    <w:rsid w:val="006844D2"/>
    <w:rsid w:val="006A5090"/>
    <w:rsid w:val="006A6EC5"/>
    <w:rsid w:val="006B23A9"/>
    <w:rsid w:val="006B3876"/>
    <w:rsid w:val="006E059F"/>
    <w:rsid w:val="006E35BC"/>
    <w:rsid w:val="006E7A6C"/>
    <w:rsid w:val="00704692"/>
    <w:rsid w:val="00721CE0"/>
    <w:rsid w:val="00744850"/>
    <w:rsid w:val="007456AF"/>
    <w:rsid w:val="00753CD8"/>
    <w:rsid w:val="00767BFE"/>
    <w:rsid w:val="0077188D"/>
    <w:rsid w:val="00771E04"/>
    <w:rsid w:val="00773DFE"/>
    <w:rsid w:val="007A432A"/>
    <w:rsid w:val="007A6214"/>
    <w:rsid w:val="007B3365"/>
    <w:rsid w:val="007B5F04"/>
    <w:rsid w:val="00802B49"/>
    <w:rsid w:val="00806AFB"/>
    <w:rsid w:val="008105AE"/>
    <w:rsid w:val="008223C6"/>
    <w:rsid w:val="00823633"/>
    <w:rsid w:val="008257D5"/>
    <w:rsid w:val="0082767C"/>
    <w:rsid w:val="008315AE"/>
    <w:rsid w:val="0085607E"/>
    <w:rsid w:val="008823A6"/>
    <w:rsid w:val="0089429A"/>
    <w:rsid w:val="008A7052"/>
    <w:rsid w:val="008B5E88"/>
    <w:rsid w:val="008C77ED"/>
    <w:rsid w:val="008D57EA"/>
    <w:rsid w:val="008E1DA0"/>
    <w:rsid w:val="008E419C"/>
    <w:rsid w:val="009309EE"/>
    <w:rsid w:val="00935DDA"/>
    <w:rsid w:val="00947026"/>
    <w:rsid w:val="00947DDB"/>
    <w:rsid w:val="009667E3"/>
    <w:rsid w:val="0097230B"/>
    <w:rsid w:val="00991D66"/>
    <w:rsid w:val="009C7A33"/>
    <w:rsid w:val="009D420E"/>
    <w:rsid w:val="009E2E52"/>
    <w:rsid w:val="009F2939"/>
    <w:rsid w:val="00A14AEA"/>
    <w:rsid w:val="00A15061"/>
    <w:rsid w:val="00A1645C"/>
    <w:rsid w:val="00A210D1"/>
    <w:rsid w:val="00A371DF"/>
    <w:rsid w:val="00A41CEF"/>
    <w:rsid w:val="00A5281A"/>
    <w:rsid w:val="00A62139"/>
    <w:rsid w:val="00AD29EC"/>
    <w:rsid w:val="00AD6CB3"/>
    <w:rsid w:val="00AE26B6"/>
    <w:rsid w:val="00AE43CF"/>
    <w:rsid w:val="00AF2332"/>
    <w:rsid w:val="00B04D93"/>
    <w:rsid w:val="00B1472E"/>
    <w:rsid w:val="00B3173F"/>
    <w:rsid w:val="00B36873"/>
    <w:rsid w:val="00B9159E"/>
    <w:rsid w:val="00B92CF6"/>
    <w:rsid w:val="00BA265C"/>
    <w:rsid w:val="00BC6240"/>
    <w:rsid w:val="00BE7305"/>
    <w:rsid w:val="00C000FB"/>
    <w:rsid w:val="00C035CB"/>
    <w:rsid w:val="00C138D3"/>
    <w:rsid w:val="00C2028A"/>
    <w:rsid w:val="00C25011"/>
    <w:rsid w:val="00C315FF"/>
    <w:rsid w:val="00C50998"/>
    <w:rsid w:val="00C636B7"/>
    <w:rsid w:val="00C72E91"/>
    <w:rsid w:val="00C732DB"/>
    <w:rsid w:val="00C768C8"/>
    <w:rsid w:val="00CB59D3"/>
    <w:rsid w:val="00CD17F7"/>
    <w:rsid w:val="00CD4B03"/>
    <w:rsid w:val="00D3057B"/>
    <w:rsid w:val="00D30F97"/>
    <w:rsid w:val="00D47778"/>
    <w:rsid w:val="00D50B0F"/>
    <w:rsid w:val="00D709C1"/>
    <w:rsid w:val="00D76D9F"/>
    <w:rsid w:val="00D8281A"/>
    <w:rsid w:val="00DB0C01"/>
    <w:rsid w:val="00DB2092"/>
    <w:rsid w:val="00E1446C"/>
    <w:rsid w:val="00E16988"/>
    <w:rsid w:val="00E22200"/>
    <w:rsid w:val="00E23C0A"/>
    <w:rsid w:val="00E46B30"/>
    <w:rsid w:val="00E617EF"/>
    <w:rsid w:val="00E933A8"/>
    <w:rsid w:val="00EB023F"/>
    <w:rsid w:val="00EB698B"/>
    <w:rsid w:val="00EC0B3E"/>
    <w:rsid w:val="00EC3993"/>
    <w:rsid w:val="00EC6756"/>
    <w:rsid w:val="00EE08BF"/>
    <w:rsid w:val="00F3529C"/>
    <w:rsid w:val="00F3572F"/>
    <w:rsid w:val="00F43AC7"/>
    <w:rsid w:val="00F53E52"/>
    <w:rsid w:val="00F70E4B"/>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50147573">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60518424">
      <w:bodyDiv w:val="1"/>
      <w:marLeft w:val="0"/>
      <w:marRight w:val="0"/>
      <w:marTop w:val="0"/>
      <w:marBottom w:val="0"/>
      <w:divBdr>
        <w:top w:val="none" w:sz="0" w:space="0" w:color="auto"/>
        <w:left w:val="none" w:sz="0" w:space="0" w:color="auto"/>
        <w:bottom w:val="none" w:sz="0" w:space="0" w:color="auto"/>
        <w:right w:val="none" w:sz="0" w:space="0" w:color="auto"/>
      </w:divBdr>
      <w:divsChild>
        <w:div w:id="1784302850">
          <w:marLeft w:val="1800"/>
          <w:marRight w:val="0"/>
          <w:marTop w:val="100"/>
          <w:marBottom w:val="0"/>
          <w:divBdr>
            <w:top w:val="none" w:sz="0" w:space="0" w:color="auto"/>
            <w:left w:val="none" w:sz="0" w:space="0" w:color="auto"/>
            <w:bottom w:val="none" w:sz="0" w:space="0" w:color="auto"/>
            <w:right w:val="none" w:sz="0" w:space="0" w:color="auto"/>
          </w:divBdr>
        </w:div>
        <w:div w:id="616986513">
          <w:marLeft w:val="2520"/>
          <w:marRight w:val="0"/>
          <w:marTop w:val="100"/>
          <w:marBottom w:val="0"/>
          <w:divBdr>
            <w:top w:val="none" w:sz="0" w:space="0" w:color="auto"/>
            <w:left w:val="none" w:sz="0" w:space="0" w:color="auto"/>
            <w:bottom w:val="none" w:sz="0" w:space="0" w:color="auto"/>
            <w:right w:val="none" w:sz="0" w:space="0" w:color="auto"/>
          </w:divBdr>
        </w:div>
        <w:div w:id="1103109307">
          <w:marLeft w:val="2520"/>
          <w:marRight w:val="0"/>
          <w:marTop w:val="100"/>
          <w:marBottom w:val="0"/>
          <w:divBdr>
            <w:top w:val="none" w:sz="0" w:space="0" w:color="auto"/>
            <w:left w:val="none" w:sz="0" w:space="0" w:color="auto"/>
            <w:bottom w:val="none" w:sz="0" w:space="0" w:color="auto"/>
            <w:right w:val="none" w:sz="0" w:space="0" w:color="auto"/>
          </w:divBdr>
        </w:div>
        <w:div w:id="1084299713">
          <w:marLeft w:val="2520"/>
          <w:marRight w:val="0"/>
          <w:marTop w:val="100"/>
          <w:marBottom w:val="0"/>
          <w:divBdr>
            <w:top w:val="none" w:sz="0" w:space="0" w:color="auto"/>
            <w:left w:val="none" w:sz="0" w:space="0" w:color="auto"/>
            <w:bottom w:val="none" w:sz="0" w:space="0" w:color="auto"/>
            <w:right w:val="none" w:sz="0" w:space="0" w:color="auto"/>
          </w:divBdr>
        </w:div>
        <w:div w:id="1141574813">
          <w:marLeft w:val="2520"/>
          <w:marRight w:val="0"/>
          <w:marTop w:val="100"/>
          <w:marBottom w:val="0"/>
          <w:divBdr>
            <w:top w:val="none" w:sz="0" w:space="0" w:color="auto"/>
            <w:left w:val="none" w:sz="0" w:space="0" w:color="auto"/>
            <w:bottom w:val="none" w:sz="0" w:space="0" w:color="auto"/>
            <w:right w:val="none" w:sz="0" w:space="0" w:color="auto"/>
          </w:divBdr>
        </w:div>
        <w:div w:id="317852482">
          <w:marLeft w:val="2520"/>
          <w:marRight w:val="0"/>
          <w:marTop w:val="100"/>
          <w:marBottom w:val="0"/>
          <w:divBdr>
            <w:top w:val="none" w:sz="0" w:space="0" w:color="auto"/>
            <w:left w:val="none" w:sz="0" w:space="0" w:color="auto"/>
            <w:bottom w:val="none" w:sz="0" w:space="0" w:color="auto"/>
            <w:right w:val="none" w:sz="0" w:space="0" w:color="auto"/>
          </w:divBdr>
        </w:div>
        <w:div w:id="684013899">
          <w:marLeft w:val="2520"/>
          <w:marRight w:val="0"/>
          <w:marTop w:val="100"/>
          <w:marBottom w:val="0"/>
          <w:divBdr>
            <w:top w:val="none" w:sz="0" w:space="0" w:color="auto"/>
            <w:left w:val="none" w:sz="0" w:space="0" w:color="auto"/>
            <w:bottom w:val="none" w:sz="0" w:space="0" w:color="auto"/>
            <w:right w:val="none" w:sz="0" w:space="0" w:color="auto"/>
          </w:divBdr>
        </w:div>
      </w:divsChild>
    </w:div>
    <w:div w:id="562836348">
      <w:bodyDiv w:val="1"/>
      <w:marLeft w:val="0"/>
      <w:marRight w:val="0"/>
      <w:marTop w:val="0"/>
      <w:marBottom w:val="0"/>
      <w:divBdr>
        <w:top w:val="none" w:sz="0" w:space="0" w:color="auto"/>
        <w:left w:val="none" w:sz="0" w:space="0" w:color="auto"/>
        <w:bottom w:val="none" w:sz="0" w:space="0" w:color="auto"/>
        <w:right w:val="none" w:sz="0" w:space="0" w:color="auto"/>
      </w:divBdr>
      <w:divsChild>
        <w:div w:id="545529513">
          <w:marLeft w:val="360"/>
          <w:marRight w:val="0"/>
          <w:marTop w:val="200"/>
          <w:marBottom w:val="0"/>
          <w:divBdr>
            <w:top w:val="none" w:sz="0" w:space="0" w:color="auto"/>
            <w:left w:val="none" w:sz="0" w:space="0" w:color="auto"/>
            <w:bottom w:val="none" w:sz="0" w:space="0" w:color="auto"/>
            <w:right w:val="none" w:sz="0" w:space="0" w:color="auto"/>
          </w:divBdr>
        </w:div>
        <w:div w:id="1912540136">
          <w:marLeft w:val="1080"/>
          <w:marRight w:val="0"/>
          <w:marTop w:val="100"/>
          <w:marBottom w:val="0"/>
          <w:divBdr>
            <w:top w:val="none" w:sz="0" w:space="0" w:color="auto"/>
            <w:left w:val="none" w:sz="0" w:space="0" w:color="auto"/>
            <w:bottom w:val="none" w:sz="0" w:space="0" w:color="auto"/>
            <w:right w:val="none" w:sz="0" w:space="0" w:color="auto"/>
          </w:divBdr>
        </w:div>
        <w:div w:id="1664505943">
          <w:marLeft w:val="1800"/>
          <w:marRight w:val="0"/>
          <w:marTop w:val="100"/>
          <w:marBottom w:val="0"/>
          <w:divBdr>
            <w:top w:val="none" w:sz="0" w:space="0" w:color="auto"/>
            <w:left w:val="none" w:sz="0" w:space="0" w:color="auto"/>
            <w:bottom w:val="none" w:sz="0" w:space="0" w:color="auto"/>
            <w:right w:val="none" w:sz="0" w:space="0" w:color="auto"/>
          </w:divBdr>
        </w:div>
        <w:div w:id="1784491531">
          <w:marLeft w:val="1800"/>
          <w:marRight w:val="0"/>
          <w:marTop w:val="100"/>
          <w:marBottom w:val="0"/>
          <w:divBdr>
            <w:top w:val="none" w:sz="0" w:space="0" w:color="auto"/>
            <w:left w:val="none" w:sz="0" w:space="0" w:color="auto"/>
            <w:bottom w:val="none" w:sz="0" w:space="0" w:color="auto"/>
            <w:right w:val="none" w:sz="0" w:space="0" w:color="auto"/>
          </w:divBdr>
        </w:div>
        <w:div w:id="588463110">
          <w:marLeft w:val="1800"/>
          <w:marRight w:val="0"/>
          <w:marTop w:val="100"/>
          <w:marBottom w:val="0"/>
          <w:divBdr>
            <w:top w:val="none" w:sz="0" w:space="0" w:color="auto"/>
            <w:left w:val="none" w:sz="0" w:space="0" w:color="auto"/>
            <w:bottom w:val="none" w:sz="0" w:space="0" w:color="auto"/>
            <w:right w:val="none" w:sz="0" w:space="0" w:color="auto"/>
          </w:divBdr>
        </w:div>
        <w:div w:id="1654868887">
          <w:marLeft w:val="1080"/>
          <w:marRight w:val="0"/>
          <w:marTop w:val="100"/>
          <w:marBottom w:val="0"/>
          <w:divBdr>
            <w:top w:val="none" w:sz="0" w:space="0" w:color="auto"/>
            <w:left w:val="none" w:sz="0" w:space="0" w:color="auto"/>
            <w:bottom w:val="none" w:sz="0" w:space="0" w:color="auto"/>
            <w:right w:val="none" w:sz="0" w:space="0" w:color="auto"/>
          </w:divBdr>
        </w:div>
        <w:div w:id="1506749153">
          <w:marLeft w:val="1800"/>
          <w:marRight w:val="0"/>
          <w:marTop w:val="100"/>
          <w:marBottom w:val="0"/>
          <w:divBdr>
            <w:top w:val="none" w:sz="0" w:space="0" w:color="auto"/>
            <w:left w:val="none" w:sz="0" w:space="0" w:color="auto"/>
            <w:bottom w:val="none" w:sz="0" w:space="0" w:color="auto"/>
            <w:right w:val="none" w:sz="0" w:space="0" w:color="auto"/>
          </w:divBdr>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17B73-31D8-4991-B5EB-EDD9743CA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762</Words>
  <Characters>4347</Characters>
  <Application>Microsoft Office Word</Application>
  <DocSecurity>0</DocSecurity>
  <Lines>36</Lines>
  <Paragraphs>10</Paragraphs>
  <ScaleCrop>false</ScaleCrop>
  <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4</cp:revision>
  <dcterms:created xsi:type="dcterms:W3CDTF">2021-08-06T12:37:00Z</dcterms:created>
  <dcterms:modified xsi:type="dcterms:W3CDTF">2021-08-06T12:44:00Z</dcterms:modified>
</cp:coreProperties>
</file>